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4CC27" w14:textId="6EA849BB" w:rsidR="00E129B5" w:rsidRPr="00B76B06" w:rsidRDefault="00E129B5" w:rsidP="00B76B06">
      <w:pPr>
        <w:pStyle w:val="Titolo1"/>
        <w:spacing w:before="0" w:after="0"/>
        <w:ind w:left="0"/>
        <w:jc w:val="center"/>
        <w:rPr>
          <w:color w:val="auto"/>
          <w:lang w:val="fr-FR"/>
        </w:rPr>
      </w:pPr>
      <w:r>
        <w:rPr>
          <w:noProof/>
          <w:color w:val="auto"/>
          <w:lang w:val="it-IT" w:eastAsia="it-IT" w:bidi="ar-SA"/>
        </w:rPr>
        <w:drawing>
          <wp:anchor distT="0" distB="0" distL="114300" distR="114300" simplePos="0" relativeHeight="251658240" behindDoc="0" locked="0" layoutInCell="1" allowOverlap="1" wp14:anchorId="76168FCD" wp14:editId="078ADEA2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268060" cy="905001"/>
            <wp:effectExtent l="0" t="0" r="889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S - En-tête de documen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DDE" w:rsidRPr="009A21AD">
        <w:rPr>
          <w:color w:val="auto"/>
          <w:sz w:val="28"/>
          <w:szCs w:val="28"/>
          <w:lang w:val="fr-FR"/>
        </w:rPr>
        <w:t>NORMES ÉDITORIALES</w:t>
      </w:r>
    </w:p>
    <w:p w14:paraId="595A3C5A" w14:textId="77777777" w:rsidR="00114F75" w:rsidRDefault="00114F75" w:rsidP="00BD3D0B">
      <w:pPr>
        <w:spacing w:after="0"/>
        <w:ind w:left="0"/>
        <w:rPr>
          <w:color w:val="auto"/>
          <w:lang w:val="fr-FR"/>
        </w:rPr>
      </w:pPr>
    </w:p>
    <w:p w14:paraId="4AA9594A" w14:textId="77777777" w:rsidR="009E3096" w:rsidRPr="009A21AD" w:rsidRDefault="009E3096" w:rsidP="00BD3D0B">
      <w:pPr>
        <w:spacing w:after="0"/>
        <w:ind w:left="0"/>
        <w:rPr>
          <w:color w:val="auto"/>
          <w:lang w:val="fr-FR"/>
        </w:rPr>
      </w:pPr>
    </w:p>
    <w:p w14:paraId="75CA3616" w14:textId="77777777" w:rsidR="00114F75" w:rsidRPr="009A21AD" w:rsidRDefault="00114F75" w:rsidP="00BD3D0B">
      <w:pPr>
        <w:pStyle w:val="Titolo1"/>
        <w:spacing w:before="0"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t>Matériel</w:t>
      </w:r>
    </w:p>
    <w:p w14:paraId="3349FD24" w14:textId="77777777" w:rsidR="009E3096" w:rsidRDefault="009E3096" w:rsidP="00BD3D0B">
      <w:pPr>
        <w:spacing w:after="0"/>
        <w:ind w:left="0"/>
        <w:rPr>
          <w:color w:val="auto"/>
          <w:lang w:val="fr-FR"/>
        </w:rPr>
      </w:pPr>
    </w:p>
    <w:p w14:paraId="6C09C4FA" w14:textId="183F0465" w:rsidR="00CB6386" w:rsidRDefault="00871606" w:rsidP="00A2092D">
      <w:pPr>
        <w:spacing w:after="0"/>
        <w:ind w:left="0"/>
        <w:rPr>
          <w:color w:val="auto"/>
          <w:lang w:val="fr-FR"/>
        </w:rPr>
      </w:pPr>
      <w:r w:rsidRPr="00871606">
        <w:rPr>
          <w:color w:val="auto"/>
          <w:lang w:val="fr-FR"/>
        </w:rPr>
        <w:t>La long</w:t>
      </w:r>
      <w:r>
        <w:rPr>
          <w:color w:val="auto"/>
          <w:lang w:val="fr-FR"/>
        </w:rPr>
        <w:t>u</w:t>
      </w:r>
      <w:r w:rsidRPr="00871606">
        <w:rPr>
          <w:color w:val="auto"/>
          <w:lang w:val="fr-FR"/>
        </w:rPr>
        <w:t>eur des articles soumis ne doit pas dépasser les 40.000 signes tout compris</w:t>
      </w:r>
      <w:r w:rsidR="00D3171C">
        <w:rPr>
          <w:color w:val="auto"/>
          <w:lang w:val="fr-FR"/>
        </w:rPr>
        <w:t xml:space="preserve"> (les 25.000 signes pour les résumés de thèses et </w:t>
      </w:r>
      <w:r w:rsidR="00392FF6">
        <w:rPr>
          <w:color w:val="auto"/>
          <w:lang w:val="fr-FR"/>
        </w:rPr>
        <w:t xml:space="preserve">les </w:t>
      </w:r>
      <w:r>
        <w:rPr>
          <w:color w:val="auto"/>
          <w:lang w:val="fr-FR"/>
        </w:rPr>
        <w:t xml:space="preserve">10.000 signes pour les </w:t>
      </w:r>
      <w:r w:rsidR="00D3171C">
        <w:rPr>
          <w:i/>
          <w:color w:val="auto"/>
          <w:lang w:val="fr-FR"/>
        </w:rPr>
        <w:t xml:space="preserve">in memoriam </w:t>
      </w:r>
      <w:r w:rsidR="00D3171C">
        <w:rPr>
          <w:color w:val="auto"/>
          <w:lang w:val="fr-FR"/>
        </w:rPr>
        <w:t xml:space="preserve">et les </w:t>
      </w:r>
      <w:r>
        <w:rPr>
          <w:color w:val="auto"/>
          <w:lang w:val="fr-FR"/>
        </w:rPr>
        <w:t>comptes</w:t>
      </w:r>
      <w:r w:rsidR="006419BE">
        <w:rPr>
          <w:color w:val="auto"/>
          <w:lang w:val="fr-FR"/>
        </w:rPr>
        <w:t xml:space="preserve"> </w:t>
      </w:r>
      <w:r>
        <w:rPr>
          <w:color w:val="auto"/>
          <w:lang w:val="fr-FR"/>
        </w:rPr>
        <w:t>rendus).</w:t>
      </w:r>
      <w:r w:rsidR="00392FF6">
        <w:rPr>
          <w:color w:val="auto"/>
          <w:lang w:val="fr-FR"/>
        </w:rPr>
        <w:t xml:space="preserve"> </w:t>
      </w:r>
      <w:r w:rsidR="00114F75" w:rsidRPr="009A21AD">
        <w:rPr>
          <w:color w:val="auto"/>
          <w:lang w:val="fr-FR"/>
        </w:rPr>
        <w:t xml:space="preserve">Les textes doivent être </w:t>
      </w:r>
      <w:r w:rsidR="0091480F" w:rsidRPr="009A21AD">
        <w:rPr>
          <w:color w:val="auto"/>
          <w:lang w:val="fr-FR"/>
        </w:rPr>
        <w:t xml:space="preserve">enregistrés </w:t>
      </w:r>
      <w:r w:rsidR="00AD6179" w:rsidRPr="009A21AD">
        <w:rPr>
          <w:color w:val="auto"/>
          <w:lang w:val="fr-FR"/>
        </w:rPr>
        <w:t xml:space="preserve">dans un fichier </w:t>
      </w:r>
      <w:r w:rsidR="0091480F" w:rsidRPr="009A21AD">
        <w:rPr>
          <w:color w:val="auto"/>
          <w:lang w:val="fr-FR"/>
        </w:rPr>
        <w:t>numérique</w:t>
      </w:r>
      <w:r w:rsidR="00AD6179" w:rsidRPr="009A21AD">
        <w:rPr>
          <w:color w:val="auto"/>
          <w:lang w:val="fr-FR"/>
        </w:rPr>
        <w:t xml:space="preserve"> au format </w:t>
      </w:r>
      <w:r w:rsidR="00D3171C">
        <w:rPr>
          <w:color w:val="auto"/>
          <w:lang w:val="fr-FR"/>
        </w:rPr>
        <w:t>DOC</w:t>
      </w:r>
      <w:r w:rsidR="00FE4B2B" w:rsidRPr="009A21AD">
        <w:rPr>
          <w:color w:val="auto"/>
          <w:lang w:val="fr-FR"/>
        </w:rPr>
        <w:t xml:space="preserve"> </w:t>
      </w:r>
      <w:r w:rsidR="00F12F99">
        <w:rPr>
          <w:color w:val="auto"/>
          <w:lang w:val="fr-FR"/>
        </w:rPr>
        <w:t xml:space="preserve">(ou </w:t>
      </w:r>
      <w:r w:rsidR="00D3171C">
        <w:rPr>
          <w:color w:val="auto"/>
          <w:lang w:val="fr-FR"/>
        </w:rPr>
        <w:t>DOCX</w:t>
      </w:r>
      <w:r w:rsidR="00C863B7" w:rsidRPr="00A454E7">
        <w:rPr>
          <w:color w:val="auto"/>
          <w:lang w:val="fr-FR"/>
        </w:rPr>
        <w:t>)</w:t>
      </w:r>
      <w:r w:rsidR="00C863B7">
        <w:rPr>
          <w:color w:val="auto"/>
          <w:lang w:val="fr-FR"/>
        </w:rPr>
        <w:t xml:space="preserve"> </w:t>
      </w:r>
      <w:r w:rsidR="00F12F99">
        <w:rPr>
          <w:color w:val="auto"/>
          <w:lang w:val="fr-FR"/>
        </w:rPr>
        <w:t xml:space="preserve">et </w:t>
      </w:r>
      <w:r w:rsidR="00D3171C">
        <w:rPr>
          <w:color w:val="auto"/>
          <w:lang w:val="fr-FR"/>
        </w:rPr>
        <w:t>PDF</w:t>
      </w:r>
      <w:r w:rsidR="00AD6179" w:rsidRPr="009A21AD">
        <w:rPr>
          <w:color w:val="auto"/>
          <w:lang w:val="fr-FR"/>
        </w:rPr>
        <w:t>.</w:t>
      </w:r>
      <w:r w:rsidR="00392FF6">
        <w:rPr>
          <w:color w:val="auto"/>
          <w:lang w:val="fr-FR"/>
        </w:rPr>
        <w:t xml:space="preserve"> </w:t>
      </w:r>
      <w:r w:rsidR="00CB6386" w:rsidRPr="009A21AD">
        <w:rPr>
          <w:color w:val="auto"/>
          <w:lang w:val="fr-FR"/>
        </w:rPr>
        <w:t xml:space="preserve">Les graphiques </w:t>
      </w:r>
      <w:r w:rsidR="0091480F" w:rsidRPr="009A21AD">
        <w:rPr>
          <w:color w:val="auto"/>
          <w:lang w:val="fr-FR"/>
        </w:rPr>
        <w:t>(tableaux, cartes, illustrations, etc.) seront</w:t>
      </w:r>
      <w:r w:rsidR="00CB6386" w:rsidRPr="009A21AD">
        <w:rPr>
          <w:color w:val="auto"/>
          <w:lang w:val="fr-FR"/>
        </w:rPr>
        <w:t xml:space="preserve"> fournis </w:t>
      </w:r>
      <w:r w:rsidR="00FE4B2B" w:rsidRPr="009A21AD">
        <w:rPr>
          <w:color w:val="auto"/>
          <w:lang w:val="fr-FR"/>
        </w:rPr>
        <w:t>à l</w:t>
      </w:r>
      <w:r w:rsidR="009A1C29">
        <w:rPr>
          <w:color w:val="auto"/>
          <w:lang w:val="fr-FR"/>
        </w:rPr>
        <w:t>’</w:t>
      </w:r>
      <w:r w:rsidR="00FE4B2B" w:rsidRPr="009A21AD">
        <w:rPr>
          <w:color w:val="auto"/>
          <w:lang w:val="fr-FR"/>
        </w:rPr>
        <w:t xml:space="preserve">intérieur des textes, et aussi </w:t>
      </w:r>
      <w:r w:rsidR="00CB6386" w:rsidRPr="009A21AD">
        <w:rPr>
          <w:color w:val="auto"/>
          <w:lang w:val="fr-FR"/>
        </w:rPr>
        <w:t xml:space="preserve">dans des fichiers </w:t>
      </w:r>
      <w:r w:rsidR="006D62EF" w:rsidRPr="009A21AD">
        <w:rPr>
          <w:color w:val="auto"/>
          <w:lang w:val="fr-FR"/>
        </w:rPr>
        <w:t xml:space="preserve">numériques </w:t>
      </w:r>
      <w:r w:rsidR="00CB6386" w:rsidRPr="009A21AD">
        <w:rPr>
          <w:color w:val="auto"/>
          <w:lang w:val="fr-FR"/>
        </w:rPr>
        <w:t>séparés</w:t>
      </w:r>
      <w:r w:rsidR="0091480F" w:rsidRPr="009A21AD">
        <w:rPr>
          <w:color w:val="auto"/>
          <w:lang w:val="fr-FR"/>
        </w:rPr>
        <w:t xml:space="preserve"> au format JPG ou TIFF, avec l</w:t>
      </w:r>
      <w:r w:rsidR="009A1C29">
        <w:rPr>
          <w:color w:val="auto"/>
          <w:lang w:val="fr-FR"/>
        </w:rPr>
        <w:t>’</w:t>
      </w:r>
      <w:r w:rsidR="0091480F" w:rsidRPr="009A21AD">
        <w:rPr>
          <w:color w:val="auto"/>
          <w:lang w:val="fr-FR"/>
        </w:rPr>
        <w:t>indication de leur emplacement dans le texte</w:t>
      </w:r>
      <w:r w:rsidR="00CB6386" w:rsidRPr="009A21AD">
        <w:rPr>
          <w:color w:val="auto"/>
          <w:lang w:val="fr-FR"/>
        </w:rPr>
        <w:t xml:space="preserve">. </w:t>
      </w:r>
      <w:r w:rsidR="00F05A71" w:rsidRPr="009A21AD">
        <w:rPr>
          <w:color w:val="auto"/>
          <w:lang w:val="fr-FR"/>
        </w:rPr>
        <w:t xml:space="preserve">On </w:t>
      </w:r>
      <w:r w:rsidR="0091480F" w:rsidRPr="009A21AD">
        <w:rPr>
          <w:color w:val="auto"/>
          <w:lang w:val="fr-FR"/>
        </w:rPr>
        <w:t xml:space="preserve">veillera à préciser </w:t>
      </w:r>
      <w:r w:rsidR="00F05A71" w:rsidRPr="009A21AD">
        <w:rPr>
          <w:color w:val="auto"/>
          <w:lang w:val="fr-FR"/>
        </w:rPr>
        <w:t>s</w:t>
      </w:r>
      <w:r w:rsidR="009A1C29">
        <w:rPr>
          <w:color w:val="auto"/>
          <w:lang w:val="fr-FR"/>
        </w:rPr>
        <w:t>’</w:t>
      </w:r>
      <w:r w:rsidR="00F05A71" w:rsidRPr="009A21AD">
        <w:rPr>
          <w:color w:val="auto"/>
          <w:lang w:val="fr-FR"/>
        </w:rPr>
        <w:t>il s</w:t>
      </w:r>
      <w:r w:rsidR="009A1C29">
        <w:rPr>
          <w:color w:val="auto"/>
          <w:lang w:val="fr-FR"/>
        </w:rPr>
        <w:t>’</w:t>
      </w:r>
      <w:r w:rsidR="00F05A71" w:rsidRPr="009A21AD">
        <w:rPr>
          <w:color w:val="auto"/>
          <w:lang w:val="fr-FR"/>
        </w:rPr>
        <w:t>agit d</w:t>
      </w:r>
      <w:r w:rsidR="0091480F" w:rsidRPr="009A21AD">
        <w:rPr>
          <w:color w:val="auto"/>
          <w:lang w:val="fr-FR"/>
        </w:rPr>
        <w:t xml:space="preserve">e </w:t>
      </w:r>
      <w:r w:rsidR="00F05A71" w:rsidRPr="009A21AD">
        <w:rPr>
          <w:color w:val="auto"/>
          <w:lang w:val="fr-FR"/>
        </w:rPr>
        <w:t>document</w:t>
      </w:r>
      <w:r w:rsidR="0091480F" w:rsidRPr="009A21AD">
        <w:rPr>
          <w:color w:val="auto"/>
          <w:lang w:val="fr-FR"/>
        </w:rPr>
        <w:t>s</w:t>
      </w:r>
      <w:r w:rsidR="00F05A71" w:rsidRPr="009A21AD">
        <w:rPr>
          <w:color w:val="auto"/>
          <w:lang w:val="fr-FR"/>
        </w:rPr>
        <w:t xml:space="preserve"> origina</w:t>
      </w:r>
      <w:r w:rsidR="0091480F" w:rsidRPr="009A21AD">
        <w:rPr>
          <w:color w:val="auto"/>
          <w:lang w:val="fr-FR"/>
        </w:rPr>
        <w:t>ux</w:t>
      </w:r>
      <w:r w:rsidR="00F05A71" w:rsidRPr="009A21AD">
        <w:rPr>
          <w:color w:val="auto"/>
          <w:lang w:val="fr-FR"/>
        </w:rPr>
        <w:t xml:space="preserve"> ou d</w:t>
      </w:r>
      <w:r w:rsidR="0091480F" w:rsidRPr="009A21AD">
        <w:rPr>
          <w:color w:val="auto"/>
          <w:lang w:val="fr-FR"/>
        </w:rPr>
        <w:t>e</w:t>
      </w:r>
      <w:r w:rsidR="00F05A71" w:rsidRPr="009A21AD">
        <w:rPr>
          <w:color w:val="auto"/>
          <w:lang w:val="fr-FR"/>
        </w:rPr>
        <w:t xml:space="preserve"> </w:t>
      </w:r>
      <w:r w:rsidR="006419BE" w:rsidRPr="009A21AD">
        <w:rPr>
          <w:color w:val="auto"/>
          <w:lang w:val="fr-FR"/>
        </w:rPr>
        <w:t>reproductions</w:t>
      </w:r>
      <w:r w:rsidR="006419BE">
        <w:rPr>
          <w:color w:val="auto"/>
          <w:lang w:val="fr-FR"/>
        </w:rPr>
        <w:t> </w:t>
      </w:r>
      <w:r w:rsidR="004B6B1F" w:rsidRPr="009A21AD">
        <w:rPr>
          <w:color w:val="auto"/>
          <w:lang w:val="fr-FR"/>
        </w:rPr>
        <w:t>;</w:t>
      </w:r>
      <w:r w:rsidR="006D62EF" w:rsidRPr="009A21AD">
        <w:rPr>
          <w:color w:val="auto"/>
          <w:lang w:val="fr-FR"/>
        </w:rPr>
        <w:t xml:space="preserve"> d</w:t>
      </w:r>
      <w:r w:rsidR="00F05A71" w:rsidRPr="009A21AD">
        <w:rPr>
          <w:color w:val="auto"/>
          <w:lang w:val="fr-FR"/>
        </w:rPr>
        <w:t xml:space="preserve">ans ce dernier cas, </w:t>
      </w:r>
      <w:r w:rsidR="006D62EF" w:rsidRPr="009A21AD">
        <w:rPr>
          <w:color w:val="auto"/>
          <w:lang w:val="fr-FR"/>
        </w:rPr>
        <w:t xml:space="preserve">il sera fait dûment mention de </w:t>
      </w:r>
      <w:r w:rsidR="00CB6386" w:rsidRPr="009A21AD">
        <w:rPr>
          <w:color w:val="auto"/>
          <w:lang w:val="fr-FR"/>
        </w:rPr>
        <w:t>la source</w:t>
      </w:r>
      <w:r w:rsidR="006D62EF" w:rsidRPr="009A21AD">
        <w:rPr>
          <w:color w:val="auto"/>
          <w:lang w:val="fr-FR"/>
        </w:rPr>
        <w:t xml:space="preserve">, </w:t>
      </w:r>
      <w:r w:rsidR="00AA54F5" w:rsidRPr="009A21AD">
        <w:rPr>
          <w:color w:val="auto"/>
          <w:lang w:val="fr-FR"/>
        </w:rPr>
        <w:t xml:space="preserve">en </w:t>
      </w:r>
      <w:r w:rsidR="006D62EF" w:rsidRPr="009A21AD">
        <w:rPr>
          <w:color w:val="auto"/>
          <w:lang w:val="fr-FR"/>
        </w:rPr>
        <w:t>conform</w:t>
      </w:r>
      <w:r w:rsidR="00AA54F5" w:rsidRPr="009A21AD">
        <w:rPr>
          <w:color w:val="auto"/>
          <w:lang w:val="fr-FR"/>
        </w:rPr>
        <w:t>ité avec les éventuels</w:t>
      </w:r>
      <w:r w:rsidR="006D62EF" w:rsidRPr="009A21AD">
        <w:rPr>
          <w:color w:val="auto"/>
          <w:lang w:val="fr-FR"/>
        </w:rPr>
        <w:t xml:space="preserve"> </w:t>
      </w:r>
      <w:r w:rsidR="00F05A71" w:rsidRPr="009A21AD">
        <w:rPr>
          <w:color w:val="auto"/>
          <w:lang w:val="fr-FR"/>
        </w:rPr>
        <w:t xml:space="preserve">droits </w:t>
      </w:r>
      <w:r w:rsidR="006D62EF" w:rsidRPr="009A21AD">
        <w:rPr>
          <w:color w:val="auto"/>
          <w:lang w:val="fr-FR"/>
        </w:rPr>
        <w:t>de reproduction</w:t>
      </w:r>
      <w:r w:rsidR="00CB6386" w:rsidRPr="009A21AD">
        <w:rPr>
          <w:color w:val="auto"/>
          <w:lang w:val="fr-FR"/>
        </w:rPr>
        <w:t>.</w:t>
      </w:r>
    </w:p>
    <w:p w14:paraId="07D22D8F" w14:textId="4C4E1BC1" w:rsidR="00AD6179" w:rsidRPr="009A21AD" w:rsidRDefault="006D62EF" w:rsidP="00A2092D">
      <w:pPr>
        <w:spacing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t>Les</w:t>
      </w:r>
      <w:r w:rsidR="00AD6179" w:rsidRPr="009A21AD">
        <w:rPr>
          <w:color w:val="auto"/>
          <w:lang w:val="fr-FR"/>
        </w:rPr>
        <w:t xml:space="preserve"> fichiers seront envoyés</w:t>
      </w:r>
      <w:r w:rsidR="004D6653">
        <w:rPr>
          <w:color w:val="auto"/>
          <w:lang w:val="fr-FR"/>
        </w:rPr>
        <w:t xml:space="preserve"> </w:t>
      </w:r>
      <w:r w:rsidR="00AD6179" w:rsidRPr="009A21AD">
        <w:rPr>
          <w:color w:val="auto"/>
          <w:lang w:val="fr-FR"/>
        </w:rPr>
        <w:t>à l</w:t>
      </w:r>
      <w:r w:rsidR="009A1C29">
        <w:rPr>
          <w:color w:val="auto"/>
          <w:lang w:val="fr-FR"/>
        </w:rPr>
        <w:t>’</w:t>
      </w:r>
      <w:r w:rsidR="00AD6179" w:rsidRPr="009A21AD">
        <w:rPr>
          <w:color w:val="auto"/>
          <w:lang w:val="fr-FR"/>
        </w:rPr>
        <w:t xml:space="preserve">adresse électronique </w:t>
      </w:r>
      <w:r w:rsidR="006419BE" w:rsidRPr="009A21AD">
        <w:rPr>
          <w:color w:val="auto"/>
          <w:lang w:val="fr-FR"/>
        </w:rPr>
        <w:t>suivante</w:t>
      </w:r>
      <w:r w:rsidR="006419BE">
        <w:rPr>
          <w:color w:val="auto"/>
          <w:lang w:val="fr-FR"/>
        </w:rPr>
        <w:t> </w:t>
      </w:r>
      <w:r w:rsidR="003C0FC1" w:rsidRPr="009A21AD">
        <w:rPr>
          <w:color w:val="auto"/>
          <w:lang w:val="fr-FR"/>
        </w:rPr>
        <w:t>:</w:t>
      </w:r>
    </w:p>
    <w:p w14:paraId="252A7089" w14:textId="688722AF" w:rsidR="0074668C" w:rsidRPr="009A21AD" w:rsidRDefault="00FE1502" w:rsidP="00A2092D">
      <w:pPr>
        <w:pStyle w:val="Titolo1"/>
        <w:spacing w:before="0" w:after="0"/>
        <w:ind w:left="1440"/>
        <w:rPr>
          <w:rFonts w:ascii="Calibri" w:hAnsi="Calibri"/>
          <w:smallCaps w:val="0"/>
          <w:color w:val="auto"/>
          <w:spacing w:val="0"/>
          <w:sz w:val="20"/>
          <w:szCs w:val="20"/>
          <w:lang w:val="fr-FR"/>
        </w:rPr>
      </w:pPr>
      <w:r>
        <w:rPr>
          <w:rFonts w:ascii="Calibri" w:hAnsi="Calibri"/>
          <w:smallCaps w:val="0"/>
          <w:color w:val="auto"/>
          <w:spacing w:val="0"/>
          <w:sz w:val="20"/>
          <w:szCs w:val="20"/>
          <w:lang w:val="fr-FR"/>
        </w:rPr>
        <w:t>comite@cercleferdinanddesaussure.org</w:t>
      </w:r>
    </w:p>
    <w:p w14:paraId="682C0A57" w14:textId="32FE1877" w:rsidR="0074668C" w:rsidRPr="00DA0C74" w:rsidRDefault="00DA0C74" w:rsidP="00DA0C74">
      <w:pPr>
        <w:spacing w:after="0"/>
        <w:ind w:left="0"/>
        <w:rPr>
          <w:color w:val="auto"/>
          <w:lang w:val="fr-FR"/>
        </w:rPr>
      </w:pPr>
      <w:r>
        <w:rPr>
          <w:color w:val="auto"/>
          <w:lang w:val="fr-FR"/>
        </w:rPr>
        <w:t>Les indications ci-dessous s’appliquent à la rédaction des articles ; les contributions d’autre nature (résumés de thèses, compte</w:t>
      </w:r>
      <w:bookmarkStart w:id="0" w:name="_GoBack"/>
      <w:bookmarkEnd w:id="0"/>
      <w:r>
        <w:rPr>
          <w:color w:val="auto"/>
          <w:lang w:val="fr-FR"/>
        </w:rPr>
        <w:t xml:space="preserve"> rendus etc.) comportent une mise en forme légèrement différente, qui est détaillée dans le document « Récapitulatif des normes éditoriales ».</w:t>
      </w:r>
    </w:p>
    <w:p w14:paraId="7C958BE3" w14:textId="77777777" w:rsidR="0074668C" w:rsidRDefault="0074668C" w:rsidP="00BD3D0B">
      <w:pPr>
        <w:pStyle w:val="Titolo1"/>
        <w:spacing w:before="0" w:after="0"/>
        <w:ind w:left="0"/>
        <w:rPr>
          <w:rFonts w:ascii="Calibri" w:hAnsi="Calibri"/>
          <w:smallCaps w:val="0"/>
          <w:color w:val="auto"/>
          <w:spacing w:val="0"/>
          <w:sz w:val="20"/>
          <w:szCs w:val="20"/>
          <w:lang w:val="fr-FR"/>
        </w:rPr>
      </w:pPr>
    </w:p>
    <w:p w14:paraId="35A81DB4" w14:textId="77777777" w:rsidR="00DA0C74" w:rsidRPr="00D75028" w:rsidRDefault="00DA0C74" w:rsidP="00DA0C74">
      <w:pPr>
        <w:ind w:left="0"/>
        <w:rPr>
          <w:lang w:val="fr-FR"/>
        </w:rPr>
      </w:pPr>
    </w:p>
    <w:p w14:paraId="10246CF8" w14:textId="017199AD" w:rsidR="00566DDE" w:rsidRPr="009A21AD" w:rsidRDefault="006D62EF" w:rsidP="00BD3D0B">
      <w:pPr>
        <w:pStyle w:val="Titolo1"/>
        <w:spacing w:before="0"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t>Structure</w:t>
      </w:r>
    </w:p>
    <w:p w14:paraId="38811257" w14:textId="77777777" w:rsidR="009E3096" w:rsidRDefault="009E3096" w:rsidP="00A2092D">
      <w:pPr>
        <w:spacing w:after="0"/>
        <w:ind w:left="0"/>
        <w:rPr>
          <w:color w:val="auto"/>
          <w:lang w:val="fr-FR"/>
        </w:rPr>
      </w:pPr>
    </w:p>
    <w:p w14:paraId="60750FFA" w14:textId="0F26B982" w:rsidR="006101D7" w:rsidRPr="009A21AD" w:rsidRDefault="006101D7" w:rsidP="00A2092D">
      <w:pPr>
        <w:spacing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t>Le début de l</w:t>
      </w:r>
      <w:r w:rsidR="009A1C29">
        <w:rPr>
          <w:color w:val="auto"/>
          <w:lang w:val="fr-FR"/>
        </w:rPr>
        <w:t>’</w:t>
      </w:r>
      <w:r w:rsidRPr="009A21AD">
        <w:rPr>
          <w:color w:val="auto"/>
          <w:lang w:val="fr-FR"/>
        </w:rPr>
        <w:t>article s</w:t>
      </w:r>
      <w:r w:rsidR="009A1C29">
        <w:rPr>
          <w:color w:val="auto"/>
          <w:lang w:val="fr-FR"/>
        </w:rPr>
        <w:t>’</w:t>
      </w:r>
      <w:r w:rsidRPr="009A21AD">
        <w:rPr>
          <w:color w:val="auto"/>
          <w:lang w:val="fr-FR"/>
        </w:rPr>
        <w:t xml:space="preserve">articule de la façon </w:t>
      </w:r>
      <w:r w:rsidR="003C0FC1" w:rsidRPr="009A21AD">
        <w:rPr>
          <w:color w:val="auto"/>
          <w:lang w:val="fr-FR"/>
        </w:rPr>
        <w:t>suivante :</w:t>
      </w:r>
    </w:p>
    <w:p w14:paraId="05F2D845" w14:textId="72B81201" w:rsidR="00566DDE" w:rsidRPr="00A454E7" w:rsidRDefault="009E3096" w:rsidP="00A2092D">
      <w:pPr>
        <w:spacing w:after="0"/>
        <w:ind w:left="0"/>
        <w:rPr>
          <w:color w:val="auto"/>
          <w:lang w:val="fr-FR"/>
        </w:rPr>
      </w:pPr>
      <w:r>
        <w:rPr>
          <w:color w:val="auto"/>
          <w:lang w:val="fr-FR"/>
        </w:rPr>
        <w:t>1)</w:t>
      </w:r>
      <w:r w:rsidR="006101D7" w:rsidRPr="009A21AD">
        <w:rPr>
          <w:color w:val="auto"/>
          <w:lang w:val="fr-FR"/>
        </w:rPr>
        <w:t xml:space="preserve"> </w:t>
      </w:r>
      <w:r w:rsidR="007604C3" w:rsidRPr="009A21AD">
        <w:rPr>
          <w:color w:val="auto"/>
          <w:lang w:val="fr-FR"/>
        </w:rPr>
        <w:t>P</w:t>
      </w:r>
      <w:r w:rsidR="006101D7" w:rsidRPr="009A21AD">
        <w:rPr>
          <w:color w:val="auto"/>
          <w:lang w:val="fr-FR"/>
        </w:rPr>
        <w:t xml:space="preserve">rénom et nom </w:t>
      </w:r>
      <w:r w:rsidR="006101D7" w:rsidRPr="009A21AD">
        <w:rPr>
          <w:i/>
          <w:color w:val="auto"/>
          <w:lang w:val="fr-FR"/>
        </w:rPr>
        <w:t xml:space="preserve">in </w:t>
      </w:r>
      <w:r w:rsidR="006101D7" w:rsidRPr="00A454E7">
        <w:rPr>
          <w:i/>
          <w:color w:val="auto"/>
          <w:lang w:val="fr-FR"/>
        </w:rPr>
        <w:t>extenso</w:t>
      </w:r>
      <w:r w:rsidR="00B64DED" w:rsidRPr="00A454E7">
        <w:rPr>
          <w:color w:val="auto"/>
          <w:lang w:val="fr-FR"/>
        </w:rPr>
        <w:t xml:space="preserve"> </w:t>
      </w:r>
      <w:r w:rsidR="006101D7" w:rsidRPr="00A454E7">
        <w:rPr>
          <w:color w:val="auto"/>
          <w:lang w:val="fr-FR"/>
        </w:rPr>
        <w:t xml:space="preserve">en minuscules (initiales majuscules) </w:t>
      </w:r>
      <w:r w:rsidR="003C0FC1" w:rsidRPr="00A454E7">
        <w:rPr>
          <w:color w:val="auto"/>
          <w:lang w:val="fr-FR"/>
        </w:rPr>
        <w:t>en romain</w:t>
      </w:r>
      <w:r w:rsidR="004507AB">
        <w:rPr>
          <w:color w:val="auto"/>
          <w:lang w:val="fr-FR"/>
        </w:rPr>
        <w:t>s</w:t>
      </w:r>
      <w:r w:rsidR="003C0FC1" w:rsidRPr="00A454E7">
        <w:rPr>
          <w:color w:val="auto"/>
          <w:lang w:val="fr-FR"/>
        </w:rPr>
        <w:t xml:space="preserve"> </w:t>
      </w:r>
      <w:r w:rsidR="006101D7" w:rsidRPr="00A454E7">
        <w:rPr>
          <w:color w:val="auto"/>
          <w:lang w:val="fr-FR"/>
        </w:rPr>
        <w:t>et centrés</w:t>
      </w:r>
      <w:r w:rsidR="006D6FF0" w:rsidRPr="00A454E7">
        <w:rPr>
          <w:color w:val="auto"/>
          <w:lang w:val="fr-FR"/>
        </w:rPr>
        <w:t>.</w:t>
      </w:r>
    </w:p>
    <w:p w14:paraId="505F7880" w14:textId="77777777" w:rsidR="006101D7" w:rsidRPr="00A454E7" w:rsidRDefault="006101D7" w:rsidP="00A2092D">
      <w:pPr>
        <w:spacing w:after="0"/>
        <w:ind w:left="1440"/>
        <w:rPr>
          <w:color w:val="auto"/>
          <w:sz w:val="16"/>
          <w:szCs w:val="16"/>
          <w:lang w:val="fr-FR"/>
        </w:rPr>
      </w:pPr>
      <w:r w:rsidRPr="00A454E7">
        <w:rPr>
          <w:color w:val="auto"/>
          <w:sz w:val="16"/>
          <w:szCs w:val="16"/>
          <w:lang w:val="fr-FR"/>
        </w:rPr>
        <w:t xml:space="preserve">Marie-José </w:t>
      </w:r>
      <w:proofErr w:type="spellStart"/>
      <w:r w:rsidRPr="00A454E7">
        <w:rPr>
          <w:color w:val="auto"/>
          <w:sz w:val="16"/>
          <w:szCs w:val="16"/>
          <w:lang w:val="fr-FR"/>
        </w:rPr>
        <w:t>Béguelin</w:t>
      </w:r>
      <w:proofErr w:type="spellEnd"/>
    </w:p>
    <w:p w14:paraId="1B592927" w14:textId="77777777" w:rsidR="00993C47" w:rsidRDefault="006101D7" w:rsidP="00A2092D">
      <w:pPr>
        <w:spacing w:after="0"/>
        <w:ind w:left="0"/>
        <w:rPr>
          <w:color w:val="auto"/>
          <w:lang w:val="fr-FR"/>
        </w:rPr>
      </w:pPr>
      <w:r w:rsidRPr="00A454E7">
        <w:rPr>
          <w:color w:val="auto"/>
          <w:lang w:val="fr-FR"/>
        </w:rPr>
        <w:t xml:space="preserve">2) </w:t>
      </w:r>
      <w:r w:rsidR="007604C3" w:rsidRPr="00A454E7">
        <w:rPr>
          <w:color w:val="auto"/>
          <w:lang w:val="fr-FR"/>
        </w:rPr>
        <w:t>L</w:t>
      </w:r>
      <w:r w:rsidRPr="00A454E7">
        <w:rPr>
          <w:color w:val="auto"/>
          <w:lang w:val="fr-FR"/>
        </w:rPr>
        <w:t>e titre, en majuscules</w:t>
      </w:r>
      <w:r w:rsidR="003C0FC1" w:rsidRPr="00A454E7">
        <w:rPr>
          <w:color w:val="auto"/>
          <w:lang w:val="fr-FR"/>
        </w:rPr>
        <w:t>, en romain</w:t>
      </w:r>
      <w:r w:rsidR="004507AB">
        <w:rPr>
          <w:color w:val="auto"/>
          <w:lang w:val="fr-FR"/>
        </w:rPr>
        <w:t>s</w:t>
      </w:r>
      <w:r w:rsidRPr="00A454E7">
        <w:rPr>
          <w:color w:val="auto"/>
          <w:lang w:val="fr-FR"/>
        </w:rPr>
        <w:t xml:space="preserve"> et centré</w:t>
      </w:r>
      <w:r w:rsidR="0074668C" w:rsidRPr="00A454E7">
        <w:rPr>
          <w:color w:val="auto"/>
          <w:lang w:val="fr-FR"/>
        </w:rPr>
        <w:t xml:space="preserve">, suivi </w:t>
      </w:r>
      <w:r w:rsidR="004507AB">
        <w:rPr>
          <w:color w:val="auto"/>
          <w:lang w:val="fr-FR"/>
        </w:rPr>
        <w:t>l</w:t>
      </w:r>
      <w:r w:rsidR="0074668C" w:rsidRPr="00A454E7">
        <w:rPr>
          <w:color w:val="auto"/>
          <w:lang w:val="fr-FR"/>
        </w:rPr>
        <w:t xml:space="preserve">e cas </w:t>
      </w:r>
      <w:r w:rsidR="004507AB">
        <w:rPr>
          <w:color w:val="auto"/>
          <w:lang w:val="fr-FR"/>
        </w:rPr>
        <w:t xml:space="preserve">échéant </w:t>
      </w:r>
      <w:r w:rsidR="0074668C" w:rsidRPr="00A454E7">
        <w:rPr>
          <w:color w:val="auto"/>
          <w:lang w:val="fr-FR"/>
        </w:rPr>
        <w:t>du sous-titre</w:t>
      </w:r>
      <w:r w:rsidR="004507AB">
        <w:rPr>
          <w:color w:val="auto"/>
          <w:lang w:val="fr-FR"/>
        </w:rPr>
        <w:t xml:space="preserve"> dans le même style</w:t>
      </w:r>
      <w:r w:rsidR="00993C47">
        <w:rPr>
          <w:color w:val="auto"/>
          <w:lang w:val="fr-FR"/>
        </w:rPr>
        <w:t>.</w:t>
      </w:r>
    </w:p>
    <w:p w14:paraId="580C3DA9" w14:textId="05AEBB6E" w:rsidR="006101D7" w:rsidRPr="00A454E7" w:rsidRDefault="006101D7" w:rsidP="00A2092D">
      <w:pPr>
        <w:spacing w:after="0"/>
        <w:ind w:left="0"/>
        <w:rPr>
          <w:color w:val="auto"/>
          <w:lang w:val="fr-FR"/>
        </w:rPr>
      </w:pPr>
      <w:r w:rsidRPr="00A454E7">
        <w:rPr>
          <w:color w:val="auto"/>
          <w:lang w:val="fr-FR"/>
        </w:rPr>
        <w:t>Attention</w:t>
      </w:r>
      <w:r w:rsidR="006D6FF0" w:rsidRPr="00A454E7">
        <w:rPr>
          <w:color w:val="auto"/>
          <w:lang w:val="fr-FR"/>
        </w:rPr>
        <w:t> </w:t>
      </w:r>
      <w:r w:rsidRPr="00A454E7">
        <w:rPr>
          <w:color w:val="auto"/>
          <w:lang w:val="fr-FR"/>
        </w:rPr>
        <w:t>! Puisque le titre est entièrement composé en majuscules, les accents doivent être maintenus.</w:t>
      </w:r>
    </w:p>
    <w:p w14:paraId="68A66538" w14:textId="524A4826" w:rsidR="006101D7" w:rsidRPr="008A0ABF" w:rsidRDefault="008A0ABF" w:rsidP="008A0ABF">
      <w:pPr>
        <w:pStyle w:val="CFS-Titre"/>
        <w:rPr>
          <w:rFonts w:ascii="Calibri" w:hAnsi="Calibri"/>
          <w:sz w:val="20"/>
          <w:szCs w:val="20"/>
        </w:rPr>
      </w:pPr>
      <w:r w:rsidRPr="008A0ABF">
        <w:rPr>
          <w:rFonts w:ascii="Calibri" w:hAnsi="Calibri"/>
          <w:sz w:val="20"/>
          <w:szCs w:val="20"/>
        </w:rPr>
        <w:t>Langue reconstruite et langue tout court</w:t>
      </w:r>
    </w:p>
    <w:p w14:paraId="5285F39A" w14:textId="3C138AB9" w:rsidR="006101D7" w:rsidRPr="00A454E7" w:rsidRDefault="006101D7" w:rsidP="00A2092D">
      <w:pPr>
        <w:spacing w:after="0"/>
        <w:ind w:left="0"/>
        <w:rPr>
          <w:color w:val="auto"/>
          <w:lang w:val="fr-FR"/>
        </w:rPr>
      </w:pPr>
      <w:r w:rsidRPr="00A454E7">
        <w:rPr>
          <w:color w:val="auto"/>
          <w:lang w:val="fr-FR"/>
        </w:rPr>
        <w:t>3) Un résumé</w:t>
      </w:r>
      <w:r w:rsidR="00F66319" w:rsidRPr="00A454E7">
        <w:rPr>
          <w:color w:val="auto"/>
          <w:lang w:val="fr-FR"/>
        </w:rPr>
        <w:t xml:space="preserve"> (environ 90 mots) </w:t>
      </w:r>
      <w:r w:rsidRPr="00A454E7">
        <w:rPr>
          <w:color w:val="auto"/>
          <w:lang w:val="fr-FR"/>
        </w:rPr>
        <w:t>et des mots-cl</w:t>
      </w:r>
      <w:r w:rsidR="00F66319" w:rsidRPr="00A454E7">
        <w:rPr>
          <w:color w:val="auto"/>
          <w:lang w:val="fr-FR"/>
        </w:rPr>
        <w:t>é</w:t>
      </w:r>
      <w:r w:rsidRPr="00A454E7">
        <w:rPr>
          <w:color w:val="auto"/>
          <w:lang w:val="fr-FR"/>
        </w:rPr>
        <w:t>s</w:t>
      </w:r>
      <w:r w:rsidR="0074668C" w:rsidRPr="00A454E7">
        <w:rPr>
          <w:color w:val="auto"/>
          <w:lang w:val="fr-FR"/>
        </w:rPr>
        <w:t xml:space="preserve"> </w:t>
      </w:r>
      <w:r w:rsidR="007816BC" w:rsidRPr="00A454E7">
        <w:rPr>
          <w:color w:val="auto"/>
          <w:lang w:val="fr-FR"/>
        </w:rPr>
        <w:t xml:space="preserve">en anglais </w:t>
      </w:r>
      <w:r w:rsidR="00D8248B" w:rsidRPr="00A454E7">
        <w:rPr>
          <w:color w:val="auto"/>
          <w:lang w:val="fr-FR"/>
        </w:rPr>
        <w:t>(environ 5 ;</w:t>
      </w:r>
      <w:r w:rsidR="0074668C" w:rsidRPr="00A454E7">
        <w:rPr>
          <w:color w:val="auto"/>
          <w:lang w:val="fr-FR"/>
        </w:rPr>
        <w:t xml:space="preserve"> </w:t>
      </w:r>
      <w:r w:rsidR="006D6FF0" w:rsidRPr="00A454E7">
        <w:rPr>
          <w:color w:val="auto"/>
          <w:lang w:val="fr-FR"/>
        </w:rPr>
        <w:t>« </w:t>
      </w:r>
      <w:r w:rsidR="0074668C" w:rsidRPr="00A454E7">
        <w:rPr>
          <w:color w:val="auto"/>
          <w:lang w:val="fr-FR"/>
        </w:rPr>
        <w:t>Saussure</w:t>
      </w:r>
      <w:r w:rsidR="006D6FF0" w:rsidRPr="00A454E7">
        <w:rPr>
          <w:color w:val="auto"/>
          <w:lang w:val="fr-FR"/>
        </w:rPr>
        <w:t> »</w:t>
      </w:r>
      <w:r w:rsidR="0074668C" w:rsidRPr="00A454E7">
        <w:rPr>
          <w:color w:val="auto"/>
          <w:lang w:val="fr-FR"/>
        </w:rPr>
        <w:t xml:space="preserve"> ne doit pas être utilisé comme mot-clé</w:t>
      </w:r>
      <w:r w:rsidR="00A454E7" w:rsidRPr="00A454E7">
        <w:rPr>
          <w:color w:val="auto"/>
          <w:lang w:val="fr-FR"/>
        </w:rPr>
        <w:t>)</w:t>
      </w:r>
      <w:r w:rsidR="006D6FF0" w:rsidRPr="00A454E7">
        <w:rPr>
          <w:color w:val="auto"/>
          <w:lang w:val="fr-FR"/>
        </w:rPr>
        <w:t xml:space="preserve"> et séparés </w:t>
      </w:r>
      <w:r w:rsidR="004507AB">
        <w:rPr>
          <w:color w:val="auto"/>
          <w:lang w:val="fr-FR"/>
        </w:rPr>
        <w:t xml:space="preserve">par </w:t>
      </w:r>
      <w:r w:rsidR="004507AB" w:rsidRPr="00A454E7">
        <w:rPr>
          <w:color w:val="auto"/>
          <w:lang w:val="fr-FR"/>
        </w:rPr>
        <w:t xml:space="preserve">une </w:t>
      </w:r>
      <w:r w:rsidR="006D6FF0" w:rsidRPr="00A454E7">
        <w:rPr>
          <w:color w:val="auto"/>
          <w:lang w:val="fr-FR"/>
        </w:rPr>
        <w:t>virgule.</w:t>
      </w:r>
    </w:p>
    <w:p w14:paraId="77DF481D" w14:textId="77777777" w:rsidR="00F66319" w:rsidRPr="009A21AD" w:rsidRDefault="00F66319" w:rsidP="00A2092D">
      <w:pPr>
        <w:tabs>
          <w:tab w:val="left" w:pos="1440"/>
        </w:tabs>
        <w:spacing w:after="0"/>
        <w:ind w:left="1440"/>
        <w:rPr>
          <w:color w:val="auto"/>
          <w:sz w:val="16"/>
          <w:szCs w:val="16"/>
          <w:lang w:val="fr-FR"/>
        </w:rPr>
      </w:pPr>
      <w:r w:rsidRPr="00A454E7">
        <w:rPr>
          <w:color w:val="auto"/>
          <w:sz w:val="16"/>
          <w:szCs w:val="16"/>
          <w:lang w:val="fr-FR"/>
        </w:rPr>
        <w:t xml:space="preserve">Abstract: In </w:t>
      </w:r>
      <w:proofErr w:type="spellStart"/>
      <w:r w:rsidRPr="00A454E7">
        <w:rPr>
          <w:color w:val="auto"/>
          <w:sz w:val="16"/>
          <w:szCs w:val="16"/>
          <w:lang w:val="fr-FR"/>
        </w:rPr>
        <w:t>his</w:t>
      </w:r>
      <w:proofErr w:type="spellEnd"/>
      <w:r w:rsidRPr="00A454E7">
        <w:rPr>
          <w:color w:val="auto"/>
          <w:sz w:val="16"/>
          <w:szCs w:val="16"/>
          <w:lang w:val="fr-FR"/>
        </w:rPr>
        <w:t xml:space="preserve"> 1879 </w:t>
      </w:r>
      <w:r w:rsidRPr="00A454E7">
        <w:rPr>
          <w:i/>
          <w:color w:val="auto"/>
          <w:sz w:val="16"/>
          <w:szCs w:val="16"/>
          <w:lang w:val="fr-FR"/>
        </w:rPr>
        <w:t>Mémoire</w:t>
      </w:r>
      <w:r w:rsidRPr="00A454E7">
        <w:rPr>
          <w:color w:val="auto"/>
          <w:sz w:val="16"/>
          <w:szCs w:val="16"/>
          <w:lang w:val="fr-FR"/>
        </w:rPr>
        <w:t>,</w:t>
      </w:r>
      <w:r w:rsidRPr="009A21AD">
        <w:rPr>
          <w:color w:val="auto"/>
          <w:sz w:val="16"/>
          <w:szCs w:val="16"/>
          <w:lang w:val="fr-FR"/>
        </w:rPr>
        <w:t xml:space="preserve"> Ferdinand de Saussure [...]</w:t>
      </w:r>
    </w:p>
    <w:p w14:paraId="4BDE7353" w14:textId="77777777" w:rsidR="00F66319" w:rsidRPr="009A21AD" w:rsidRDefault="00F66319" w:rsidP="00A2092D">
      <w:pPr>
        <w:tabs>
          <w:tab w:val="left" w:pos="1440"/>
        </w:tabs>
        <w:spacing w:after="0"/>
        <w:ind w:left="1440"/>
        <w:rPr>
          <w:color w:val="auto"/>
        </w:rPr>
      </w:pPr>
      <w:r w:rsidRPr="009A21AD">
        <w:rPr>
          <w:color w:val="auto"/>
          <w:sz w:val="16"/>
          <w:szCs w:val="16"/>
        </w:rPr>
        <w:t>Keywords: Abstraction, Analogy, Comparative method [...]</w:t>
      </w:r>
    </w:p>
    <w:p w14:paraId="2FFB1B7C" w14:textId="12B3AB55" w:rsidR="0074668C" w:rsidRPr="009A21AD" w:rsidRDefault="0074668C" w:rsidP="00A2092D">
      <w:pPr>
        <w:spacing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t>4) Texte</w:t>
      </w:r>
      <w:r w:rsidR="006419BE">
        <w:rPr>
          <w:color w:val="auto"/>
          <w:lang w:val="fr-FR"/>
        </w:rPr>
        <w:t> </w:t>
      </w:r>
      <w:r w:rsidRPr="009A21AD">
        <w:rPr>
          <w:color w:val="auto"/>
          <w:lang w:val="fr-FR"/>
        </w:rPr>
        <w:t>:</w:t>
      </w:r>
    </w:p>
    <w:p w14:paraId="4F5A1FD7" w14:textId="3E0F4C3D" w:rsidR="006101D7" w:rsidRPr="009A21AD" w:rsidRDefault="00F66319" w:rsidP="00A2092D">
      <w:pPr>
        <w:spacing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t xml:space="preserve">Les </w:t>
      </w:r>
      <w:r w:rsidR="004507AB">
        <w:rPr>
          <w:color w:val="auto"/>
          <w:lang w:val="fr-FR"/>
        </w:rPr>
        <w:t>titres des parties</w:t>
      </w:r>
      <w:r w:rsidRPr="009A21AD">
        <w:rPr>
          <w:color w:val="auto"/>
          <w:lang w:val="fr-FR"/>
        </w:rPr>
        <w:t xml:space="preserve"> </w:t>
      </w:r>
      <w:r w:rsidR="00056A8B">
        <w:rPr>
          <w:color w:val="auto"/>
          <w:lang w:val="fr-FR"/>
        </w:rPr>
        <w:t xml:space="preserve">sont </w:t>
      </w:r>
      <w:r w:rsidRPr="009A21AD">
        <w:rPr>
          <w:color w:val="auto"/>
          <w:lang w:val="fr-FR"/>
        </w:rPr>
        <w:t>numérotés en chiffres arabes (1, 2, etc.)</w:t>
      </w:r>
      <w:r w:rsidR="006D62EF" w:rsidRPr="009A21AD">
        <w:rPr>
          <w:color w:val="auto"/>
          <w:lang w:val="fr-FR"/>
        </w:rPr>
        <w:t xml:space="preserve"> et</w:t>
      </w:r>
      <w:r w:rsidRPr="009A21AD">
        <w:rPr>
          <w:color w:val="auto"/>
          <w:lang w:val="fr-FR"/>
        </w:rPr>
        <w:t xml:space="preserve"> composé</w:t>
      </w:r>
      <w:r w:rsidR="00C235FA" w:rsidRPr="009A21AD">
        <w:rPr>
          <w:color w:val="auto"/>
          <w:lang w:val="fr-FR"/>
        </w:rPr>
        <w:t>s en italique</w:t>
      </w:r>
      <w:r w:rsidR="004507AB">
        <w:rPr>
          <w:color w:val="auto"/>
          <w:lang w:val="fr-FR"/>
        </w:rPr>
        <w:t>s</w:t>
      </w:r>
      <w:r w:rsidR="00C235FA" w:rsidRPr="009A21AD">
        <w:rPr>
          <w:color w:val="auto"/>
          <w:lang w:val="fr-FR"/>
        </w:rPr>
        <w:t xml:space="preserve">. Les </w:t>
      </w:r>
      <w:r w:rsidR="004507AB">
        <w:rPr>
          <w:color w:val="auto"/>
          <w:lang w:val="fr-FR"/>
        </w:rPr>
        <w:t xml:space="preserve">titres des </w:t>
      </w:r>
      <w:r w:rsidR="00C235FA" w:rsidRPr="009A21AD">
        <w:rPr>
          <w:color w:val="auto"/>
          <w:lang w:val="fr-FR"/>
        </w:rPr>
        <w:t>sous-</w:t>
      </w:r>
      <w:r w:rsidR="004507AB">
        <w:rPr>
          <w:color w:val="auto"/>
          <w:lang w:val="fr-FR"/>
        </w:rPr>
        <w:t>parties</w:t>
      </w:r>
      <w:r w:rsidR="00C235FA" w:rsidRPr="009A21AD">
        <w:rPr>
          <w:color w:val="auto"/>
          <w:lang w:val="fr-FR"/>
        </w:rPr>
        <w:t>, eux, utilisent une numérotation du type 1.1, 1.2,</w:t>
      </w:r>
      <w:r w:rsidR="00200ED3" w:rsidRPr="009A21AD">
        <w:rPr>
          <w:color w:val="auto"/>
          <w:lang w:val="fr-FR"/>
        </w:rPr>
        <w:t xml:space="preserve"> 1.2.1, 1.2.2,</w:t>
      </w:r>
      <w:r w:rsidR="00C235FA" w:rsidRPr="009A21AD">
        <w:rPr>
          <w:color w:val="auto"/>
          <w:lang w:val="fr-FR"/>
        </w:rPr>
        <w:t xml:space="preserve"> etc. et sont composés en </w:t>
      </w:r>
      <w:r w:rsidR="004507AB" w:rsidRPr="009A21AD">
        <w:rPr>
          <w:color w:val="auto"/>
          <w:lang w:val="fr-FR"/>
        </w:rPr>
        <w:t>romai</w:t>
      </w:r>
      <w:r w:rsidR="004507AB">
        <w:rPr>
          <w:color w:val="auto"/>
          <w:lang w:val="fr-FR"/>
        </w:rPr>
        <w:t>ns</w:t>
      </w:r>
      <w:r w:rsidR="00C235FA" w:rsidRPr="009A21AD">
        <w:rPr>
          <w:color w:val="auto"/>
          <w:lang w:val="fr-FR"/>
        </w:rPr>
        <w:t>.</w:t>
      </w:r>
      <w:r w:rsidR="00DE77DB" w:rsidRPr="009A21AD">
        <w:rPr>
          <w:color w:val="auto"/>
          <w:lang w:val="fr-FR"/>
        </w:rPr>
        <w:t xml:space="preserve"> La numérotation commence à 1, non à 0.</w:t>
      </w:r>
    </w:p>
    <w:p w14:paraId="4F8452FF" w14:textId="3CD958B7" w:rsidR="00C235FA" w:rsidRPr="009A21AD" w:rsidRDefault="00C235FA" w:rsidP="00A2092D">
      <w:pPr>
        <w:spacing w:after="0"/>
        <w:ind w:left="1440"/>
        <w:rPr>
          <w:color w:val="auto"/>
          <w:sz w:val="16"/>
          <w:szCs w:val="16"/>
          <w:lang w:val="fr-FR"/>
        </w:rPr>
      </w:pPr>
      <w:r w:rsidRPr="009A21AD">
        <w:rPr>
          <w:i/>
          <w:color w:val="auto"/>
          <w:sz w:val="16"/>
          <w:szCs w:val="16"/>
          <w:lang w:val="fr-FR"/>
        </w:rPr>
        <w:t>1. Les paradoxes d</w:t>
      </w:r>
      <w:r w:rsidR="009A1C29">
        <w:rPr>
          <w:i/>
          <w:color w:val="auto"/>
          <w:sz w:val="16"/>
          <w:szCs w:val="16"/>
          <w:lang w:val="fr-FR"/>
        </w:rPr>
        <w:t>’</w:t>
      </w:r>
      <w:r w:rsidRPr="009A21AD">
        <w:rPr>
          <w:i/>
          <w:color w:val="auto"/>
          <w:sz w:val="16"/>
          <w:szCs w:val="16"/>
          <w:lang w:val="fr-FR"/>
        </w:rPr>
        <w:t>un destin éditorial</w:t>
      </w:r>
      <w:r w:rsidRPr="009A21AD">
        <w:rPr>
          <w:color w:val="auto"/>
          <w:sz w:val="16"/>
          <w:szCs w:val="16"/>
          <w:lang w:val="fr-FR"/>
        </w:rPr>
        <w:t xml:space="preserve"> [...]</w:t>
      </w:r>
    </w:p>
    <w:p w14:paraId="2270DCF3" w14:textId="77777777" w:rsidR="00C235FA" w:rsidRPr="009A21AD" w:rsidRDefault="00C235FA" w:rsidP="00A2092D">
      <w:pPr>
        <w:spacing w:after="0"/>
        <w:ind w:left="1440"/>
        <w:rPr>
          <w:color w:val="auto"/>
          <w:sz w:val="16"/>
          <w:szCs w:val="16"/>
          <w:lang w:val="fr-FR"/>
        </w:rPr>
      </w:pPr>
      <w:r w:rsidRPr="009A21AD">
        <w:rPr>
          <w:color w:val="auto"/>
          <w:sz w:val="16"/>
          <w:szCs w:val="16"/>
          <w:lang w:val="fr-FR"/>
        </w:rPr>
        <w:t>1.1. Le corpus saussurien</w:t>
      </w:r>
      <w:r w:rsidR="006D62EF" w:rsidRPr="009A21AD">
        <w:rPr>
          <w:color w:val="auto"/>
          <w:sz w:val="16"/>
          <w:szCs w:val="16"/>
          <w:lang w:val="fr-FR"/>
        </w:rPr>
        <w:t xml:space="preserve"> [...]</w:t>
      </w:r>
    </w:p>
    <w:p w14:paraId="5ED927B9" w14:textId="6B532831" w:rsidR="0074668C" w:rsidRDefault="00B64DED" w:rsidP="00A2092D">
      <w:pPr>
        <w:spacing w:after="0"/>
        <w:ind w:left="0"/>
        <w:rPr>
          <w:color w:val="auto"/>
          <w:lang w:val="fr-FR"/>
        </w:rPr>
      </w:pPr>
      <w:r>
        <w:rPr>
          <w:color w:val="auto"/>
          <w:lang w:val="fr-FR"/>
        </w:rPr>
        <w:t xml:space="preserve">5) A la fin du texte, </w:t>
      </w:r>
      <w:r w:rsidR="0074668C" w:rsidRPr="009A21AD">
        <w:rPr>
          <w:color w:val="auto"/>
          <w:lang w:val="fr-FR"/>
        </w:rPr>
        <w:t xml:space="preserve">avant les références bibliographiques, il faut indiquer </w:t>
      </w:r>
      <w:r w:rsidR="000B320A">
        <w:rPr>
          <w:color w:val="auto"/>
          <w:lang w:val="fr-FR"/>
        </w:rPr>
        <w:t>(en italique</w:t>
      </w:r>
      <w:r w:rsidR="00300C57">
        <w:rPr>
          <w:color w:val="auto"/>
          <w:lang w:val="fr-FR"/>
        </w:rPr>
        <w:t>s</w:t>
      </w:r>
      <w:r w:rsidR="000B320A">
        <w:rPr>
          <w:color w:val="auto"/>
          <w:lang w:val="fr-FR"/>
        </w:rPr>
        <w:t xml:space="preserve">) </w:t>
      </w:r>
      <w:r w:rsidR="00300C57">
        <w:rPr>
          <w:color w:val="auto"/>
          <w:lang w:val="fr-FR"/>
        </w:rPr>
        <w:t>l’</w:t>
      </w:r>
      <w:r w:rsidR="0074668C" w:rsidRPr="009A21AD">
        <w:rPr>
          <w:color w:val="auto"/>
          <w:lang w:val="fr-FR"/>
        </w:rPr>
        <w:t>affiliatio</w:t>
      </w:r>
      <w:r w:rsidR="00C73709">
        <w:rPr>
          <w:color w:val="auto"/>
          <w:lang w:val="fr-FR"/>
        </w:rPr>
        <w:t xml:space="preserve">n académique et </w:t>
      </w:r>
      <w:r w:rsidR="00300C57">
        <w:rPr>
          <w:color w:val="auto"/>
          <w:lang w:val="fr-FR"/>
        </w:rPr>
        <w:t>l’</w:t>
      </w:r>
      <w:r w:rsidR="00C73709">
        <w:rPr>
          <w:color w:val="auto"/>
          <w:lang w:val="fr-FR"/>
        </w:rPr>
        <w:t xml:space="preserve">adresse </w:t>
      </w:r>
      <w:r w:rsidR="00A2092D" w:rsidRPr="00A2092D">
        <w:rPr>
          <w:color w:val="auto"/>
          <w:lang w:val="fr-FR"/>
        </w:rPr>
        <w:t>électronique</w:t>
      </w:r>
      <w:r w:rsidR="000B320A">
        <w:rPr>
          <w:color w:val="auto"/>
          <w:lang w:val="fr-FR"/>
        </w:rPr>
        <w:t>.</w:t>
      </w:r>
    </w:p>
    <w:p w14:paraId="2AE4A9B6" w14:textId="23DFBFF1" w:rsidR="00C73709" w:rsidRPr="00A454E7" w:rsidRDefault="00B64DED" w:rsidP="00A2092D">
      <w:pPr>
        <w:spacing w:after="0"/>
        <w:ind w:left="1440"/>
        <w:rPr>
          <w:i/>
          <w:color w:val="auto"/>
          <w:sz w:val="16"/>
          <w:szCs w:val="16"/>
          <w:lang w:val="fr-FR"/>
        </w:rPr>
      </w:pPr>
      <w:r w:rsidRPr="00A454E7">
        <w:rPr>
          <w:i/>
          <w:color w:val="auto"/>
          <w:sz w:val="16"/>
          <w:szCs w:val="16"/>
          <w:lang w:val="fr-FR"/>
        </w:rPr>
        <w:t xml:space="preserve">Université de Neuchâtel </w:t>
      </w:r>
    </w:p>
    <w:p w14:paraId="5A07B0BC" w14:textId="750076E3" w:rsidR="00C73709" w:rsidRPr="00A454E7" w:rsidRDefault="00B64DED" w:rsidP="00A2092D">
      <w:pPr>
        <w:spacing w:after="0"/>
        <w:ind w:left="1440"/>
        <w:rPr>
          <w:i/>
          <w:color w:val="auto"/>
          <w:sz w:val="16"/>
          <w:szCs w:val="16"/>
          <w:lang w:val="fr-FR"/>
        </w:rPr>
      </w:pPr>
      <w:r w:rsidRPr="00A454E7">
        <w:rPr>
          <w:i/>
          <w:color w:val="auto"/>
          <w:sz w:val="16"/>
          <w:szCs w:val="16"/>
          <w:lang w:val="fr-FR"/>
        </w:rPr>
        <w:t xml:space="preserve">marie-jose.beguelin@unine.ch </w:t>
      </w:r>
    </w:p>
    <w:p w14:paraId="4BD5CF0E" w14:textId="7C0CC07B" w:rsidR="00B5598A" w:rsidRPr="00A454E7" w:rsidRDefault="006D6FF0" w:rsidP="00A2092D">
      <w:pPr>
        <w:spacing w:after="0"/>
        <w:ind w:left="0"/>
        <w:rPr>
          <w:color w:val="auto"/>
          <w:lang w:val="fr-FR"/>
        </w:rPr>
      </w:pPr>
      <w:r w:rsidRPr="00A454E7">
        <w:rPr>
          <w:color w:val="auto"/>
          <w:lang w:val="fr-FR"/>
        </w:rPr>
        <w:t>6) La b</w:t>
      </w:r>
      <w:r w:rsidR="00B5598A" w:rsidRPr="00A454E7">
        <w:rPr>
          <w:color w:val="auto"/>
          <w:lang w:val="fr-FR"/>
        </w:rPr>
        <w:t xml:space="preserve">ibliographie </w:t>
      </w:r>
      <w:r w:rsidR="007A0AEA">
        <w:rPr>
          <w:color w:val="auto"/>
          <w:lang w:val="fr-FR"/>
        </w:rPr>
        <w:t xml:space="preserve">doit </w:t>
      </w:r>
      <w:r w:rsidR="00AA33F5">
        <w:rPr>
          <w:color w:val="auto"/>
          <w:lang w:val="fr-FR"/>
        </w:rPr>
        <w:t xml:space="preserve">être placée à la fin de l’article, </w:t>
      </w:r>
      <w:r w:rsidR="007A0AEA">
        <w:rPr>
          <w:color w:val="auto"/>
          <w:lang w:val="fr-FR"/>
        </w:rPr>
        <w:t>sous le titre “</w:t>
      </w:r>
      <w:r w:rsidR="007816BC" w:rsidRPr="00A454E7">
        <w:rPr>
          <w:color w:val="auto"/>
          <w:lang w:val="fr-FR"/>
        </w:rPr>
        <w:t>BIBLIOGRAPHIE</w:t>
      </w:r>
      <w:r w:rsidR="007A0AEA">
        <w:rPr>
          <w:color w:val="auto"/>
          <w:lang w:val="fr-FR"/>
        </w:rPr>
        <w:t>”</w:t>
      </w:r>
      <w:r w:rsidR="00B5598A" w:rsidRPr="00A454E7">
        <w:rPr>
          <w:color w:val="auto"/>
          <w:lang w:val="fr-FR"/>
        </w:rPr>
        <w:t xml:space="preserve"> (centré</w:t>
      </w:r>
      <w:r w:rsidRPr="00A454E7">
        <w:rPr>
          <w:color w:val="auto"/>
          <w:lang w:val="fr-FR"/>
        </w:rPr>
        <w:t xml:space="preserve">, en </w:t>
      </w:r>
      <w:r w:rsidR="003C0FC1" w:rsidRPr="00A454E7">
        <w:rPr>
          <w:color w:val="auto"/>
          <w:lang w:val="fr-FR"/>
        </w:rPr>
        <w:t>romain</w:t>
      </w:r>
      <w:r w:rsidR="00A8015B">
        <w:rPr>
          <w:color w:val="auto"/>
          <w:lang w:val="fr-FR"/>
        </w:rPr>
        <w:t>s</w:t>
      </w:r>
      <w:r w:rsidR="003C0FC1" w:rsidRPr="00A454E7">
        <w:rPr>
          <w:color w:val="auto"/>
          <w:lang w:val="fr-FR"/>
        </w:rPr>
        <w:t xml:space="preserve"> et en </w:t>
      </w:r>
      <w:r w:rsidRPr="00A454E7">
        <w:rPr>
          <w:color w:val="auto"/>
          <w:lang w:val="fr-FR"/>
        </w:rPr>
        <w:t>majuscules</w:t>
      </w:r>
      <w:r w:rsidR="000B320A">
        <w:rPr>
          <w:color w:val="auto"/>
          <w:lang w:val="fr-FR"/>
        </w:rPr>
        <w:t>) et non “Références”</w:t>
      </w:r>
      <w:r w:rsidR="00B5598A" w:rsidRPr="00A454E7">
        <w:rPr>
          <w:color w:val="auto"/>
          <w:lang w:val="fr-FR"/>
        </w:rPr>
        <w:t xml:space="preserve"> ou </w:t>
      </w:r>
      <w:r w:rsidR="000B320A">
        <w:rPr>
          <w:color w:val="auto"/>
          <w:lang w:val="fr-FR"/>
        </w:rPr>
        <w:t>“Références bibliographiques”</w:t>
      </w:r>
      <w:r w:rsidR="00B5598A" w:rsidRPr="00A454E7">
        <w:rPr>
          <w:color w:val="auto"/>
          <w:lang w:val="fr-FR"/>
        </w:rPr>
        <w:t xml:space="preserve"> ou tout autre titre.</w:t>
      </w:r>
      <w:r w:rsidR="003D78B5" w:rsidRPr="00A454E7">
        <w:rPr>
          <w:color w:val="auto"/>
          <w:lang w:val="fr-FR"/>
        </w:rPr>
        <w:t xml:space="preserve"> Dans la bibliographie, </w:t>
      </w:r>
      <w:r w:rsidR="003D78B5" w:rsidRPr="00A454E7">
        <w:rPr>
          <w:color w:val="auto"/>
          <w:lang w:val="fr-FR"/>
        </w:rPr>
        <w:lastRenderedPageBreak/>
        <w:t xml:space="preserve">répéter </w:t>
      </w:r>
      <w:r w:rsidR="00607DA7" w:rsidRPr="00A454E7">
        <w:rPr>
          <w:color w:val="auto"/>
          <w:lang w:val="fr-FR"/>
        </w:rPr>
        <w:t>pour chaque entrée</w:t>
      </w:r>
      <w:r w:rsidR="00813287" w:rsidRPr="00A454E7">
        <w:rPr>
          <w:color w:val="auto"/>
          <w:lang w:val="fr-FR"/>
        </w:rPr>
        <w:t xml:space="preserve"> d</w:t>
      </w:r>
      <w:r w:rsidR="009A1C29">
        <w:rPr>
          <w:color w:val="auto"/>
          <w:lang w:val="fr-FR"/>
        </w:rPr>
        <w:t>’</w:t>
      </w:r>
      <w:r w:rsidR="00813287" w:rsidRPr="00A454E7">
        <w:rPr>
          <w:color w:val="auto"/>
          <w:lang w:val="fr-FR"/>
        </w:rPr>
        <w:t>un même auteur</w:t>
      </w:r>
      <w:r w:rsidR="00604A84" w:rsidRPr="00A454E7">
        <w:rPr>
          <w:color w:val="auto"/>
          <w:lang w:val="fr-FR"/>
        </w:rPr>
        <w:t xml:space="preserve"> </w:t>
      </w:r>
      <w:r w:rsidR="006419BE">
        <w:rPr>
          <w:color w:val="auto"/>
          <w:lang w:val="fr-FR"/>
        </w:rPr>
        <w:t xml:space="preserve">le </w:t>
      </w:r>
      <w:r w:rsidR="00604A84" w:rsidRPr="00A454E7">
        <w:rPr>
          <w:color w:val="auto"/>
          <w:lang w:val="fr-FR"/>
        </w:rPr>
        <w:t>nom</w:t>
      </w:r>
      <w:r w:rsidR="006419BE">
        <w:rPr>
          <w:color w:val="auto"/>
          <w:lang w:val="fr-FR"/>
        </w:rPr>
        <w:t xml:space="preserve"> de celui-ci</w:t>
      </w:r>
      <w:r w:rsidR="00813287" w:rsidRPr="00A454E7">
        <w:rPr>
          <w:color w:val="auto"/>
          <w:lang w:val="fr-FR"/>
        </w:rPr>
        <w:t xml:space="preserve">, en évitant de </w:t>
      </w:r>
      <w:r w:rsidR="006419BE">
        <w:rPr>
          <w:color w:val="auto"/>
          <w:lang w:val="fr-FR"/>
        </w:rPr>
        <w:t xml:space="preserve">le </w:t>
      </w:r>
      <w:r w:rsidR="003D78B5" w:rsidRPr="00A454E7">
        <w:rPr>
          <w:color w:val="auto"/>
          <w:lang w:val="fr-FR"/>
        </w:rPr>
        <w:t>remplacer par des tirets</w:t>
      </w:r>
      <w:r w:rsidR="00607DA7" w:rsidRPr="00A454E7">
        <w:rPr>
          <w:color w:val="auto"/>
          <w:lang w:val="fr-FR"/>
        </w:rPr>
        <w:t>.</w:t>
      </w:r>
      <w:r w:rsidR="00B76B06">
        <w:rPr>
          <w:color w:val="auto"/>
          <w:lang w:val="fr-FR"/>
        </w:rPr>
        <w:t xml:space="preserve"> Les </w:t>
      </w:r>
      <w:r w:rsidR="00BD642F">
        <w:rPr>
          <w:color w:val="auto"/>
          <w:lang w:val="fr-FR"/>
        </w:rPr>
        <w:t>indications</w:t>
      </w:r>
      <w:r w:rsidR="00B76B06">
        <w:rPr>
          <w:color w:val="auto"/>
          <w:lang w:val="fr-FR"/>
        </w:rPr>
        <w:t xml:space="preserve"> pour la rédaction des entrées bibliographiques sont données sous la section </w:t>
      </w:r>
      <w:r w:rsidR="00BD642F">
        <w:rPr>
          <w:color w:val="auto"/>
          <w:lang w:val="fr-FR"/>
        </w:rPr>
        <w:t xml:space="preserve">BIBLIOGRAPHIE, </w:t>
      </w:r>
      <w:r w:rsidR="006419BE">
        <w:rPr>
          <w:color w:val="auto"/>
          <w:lang w:val="fr-FR"/>
        </w:rPr>
        <w:t>ci-dessous</w:t>
      </w:r>
      <w:r w:rsidR="00B76B06">
        <w:rPr>
          <w:color w:val="auto"/>
          <w:lang w:val="fr-FR"/>
        </w:rPr>
        <w:t xml:space="preserve">. </w:t>
      </w:r>
    </w:p>
    <w:p w14:paraId="647526AC" w14:textId="0F90CBA7" w:rsidR="00B5598A" w:rsidRPr="009A21AD" w:rsidRDefault="00B5598A" w:rsidP="00A2092D">
      <w:pPr>
        <w:spacing w:after="0"/>
        <w:ind w:left="0"/>
        <w:rPr>
          <w:color w:val="auto"/>
          <w:lang w:val="fr-FR"/>
        </w:rPr>
      </w:pPr>
      <w:r w:rsidRPr="00E3450A">
        <w:rPr>
          <w:color w:val="auto"/>
          <w:lang w:val="fr-FR"/>
        </w:rPr>
        <w:t xml:space="preserve">7) </w:t>
      </w:r>
      <w:r w:rsidR="000B320A">
        <w:rPr>
          <w:color w:val="auto"/>
          <w:lang w:val="fr-FR"/>
        </w:rPr>
        <w:t>Normalement,</w:t>
      </w:r>
      <w:r w:rsidR="00C73709" w:rsidRPr="00E3450A">
        <w:rPr>
          <w:color w:val="auto"/>
          <w:lang w:val="fr-FR"/>
        </w:rPr>
        <w:t xml:space="preserve"> </w:t>
      </w:r>
      <w:r w:rsidR="000B320A">
        <w:rPr>
          <w:color w:val="auto"/>
          <w:lang w:val="fr-FR"/>
        </w:rPr>
        <w:t xml:space="preserve">les </w:t>
      </w:r>
      <w:r w:rsidR="00C73709" w:rsidRPr="00E3450A">
        <w:rPr>
          <w:color w:val="auto"/>
          <w:lang w:val="fr-FR"/>
        </w:rPr>
        <w:t xml:space="preserve">logiciels de </w:t>
      </w:r>
      <w:r w:rsidR="00F23CD6" w:rsidRPr="00E3450A">
        <w:rPr>
          <w:color w:val="auto"/>
          <w:lang w:val="fr-FR"/>
        </w:rPr>
        <w:t xml:space="preserve">traitement </w:t>
      </w:r>
      <w:r w:rsidR="00C73709" w:rsidRPr="00E3450A">
        <w:rPr>
          <w:color w:val="auto"/>
          <w:lang w:val="fr-FR"/>
        </w:rPr>
        <w:t xml:space="preserve">de texte </w:t>
      </w:r>
      <w:r w:rsidRPr="00E3450A">
        <w:rPr>
          <w:color w:val="auto"/>
          <w:lang w:val="fr-FR"/>
        </w:rPr>
        <w:t>transforme</w:t>
      </w:r>
      <w:r w:rsidR="00F23CD6" w:rsidRPr="00E3450A">
        <w:rPr>
          <w:color w:val="auto"/>
          <w:lang w:val="fr-FR"/>
        </w:rPr>
        <w:t>nt</w:t>
      </w:r>
      <w:r w:rsidRPr="00E3450A">
        <w:rPr>
          <w:color w:val="auto"/>
          <w:lang w:val="fr-FR"/>
        </w:rPr>
        <w:t xml:space="preserve"> automatiquement les URL et les adresses électroniques en liens hyperte</w:t>
      </w:r>
      <w:r w:rsidR="00F23CD6" w:rsidRPr="00E3450A">
        <w:rPr>
          <w:color w:val="auto"/>
          <w:lang w:val="fr-FR"/>
        </w:rPr>
        <w:t>xtuels</w:t>
      </w:r>
      <w:r w:rsidR="00A454E7" w:rsidRPr="00E3450A">
        <w:rPr>
          <w:color w:val="auto"/>
          <w:lang w:val="fr-FR"/>
        </w:rPr>
        <w:t>. Ces liens hypertextuels doivent être éliminés</w:t>
      </w:r>
      <w:r w:rsidR="00C73709" w:rsidRPr="00E3450A">
        <w:rPr>
          <w:color w:val="auto"/>
          <w:lang w:val="fr-FR"/>
        </w:rPr>
        <w:t xml:space="preserve"> </w:t>
      </w:r>
      <w:r w:rsidR="00A454E7" w:rsidRPr="00E3450A">
        <w:rPr>
          <w:color w:val="auto"/>
          <w:lang w:val="fr-FR"/>
        </w:rPr>
        <w:t>afin de</w:t>
      </w:r>
      <w:r w:rsidR="00C73709" w:rsidRPr="00E3450A">
        <w:rPr>
          <w:color w:val="auto"/>
          <w:lang w:val="fr-FR"/>
        </w:rPr>
        <w:t xml:space="preserve"> </w:t>
      </w:r>
      <w:r w:rsidR="006D6FF0" w:rsidRPr="00E3450A">
        <w:rPr>
          <w:color w:val="auto"/>
          <w:lang w:val="fr-FR"/>
        </w:rPr>
        <w:t>rétablir</w:t>
      </w:r>
      <w:r w:rsidR="00C73709" w:rsidRPr="00E3450A">
        <w:rPr>
          <w:color w:val="auto"/>
          <w:lang w:val="fr-FR"/>
        </w:rPr>
        <w:t xml:space="preserve"> le texte</w:t>
      </w:r>
      <w:r w:rsidR="00B64DED" w:rsidRPr="00E3450A">
        <w:rPr>
          <w:color w:val="auto"/>
          <w:lang w:val="fr-FR"/>
        </w:rPr>
        <w:t xml:space="preserve"> sans mise en forme</w:t>
      </w:r>
      <w:r w:rsidR="00C73709" w:rsidRPr="00E3450A">
        <w:rPr>
          <w:color w:val="auto"/>
          <w:lang w:val="fr-FR"/>
        </w:rPr>
        <w:t>.</w:t>
      </w:r>
    </w:p>
    <w:p w14:paraId="7D598579" w14:textId="77777777" w:rsidR="00BD3D0B" w:rsidRDefault="00BD3D0B" w:rsidP="00BD3D0B">
      <w:pPr>
        <w:spacing w:after="0"/>
        <w:ind w:left="0"/>
        <w:rPr>
          <w:color w:val="auto"/>
          <w:lang w:val="fr-FR"/>
        </w:rPr>
      </w:pPr>
    </w:p>
    <w:p w14:paraId="5DD342E0" w14:textId="77777777" w:rsidR="009E3096" w:rsidRPr="009A21AD" w:rsidRDefault="009E3096" w:rsidP="00BD3D0B">
      <w:pPr>
        <w:spacing w:after="0"/>
        <w:ind w:left="0"/>
        <w:rPr>
          <w:color w:val="auto"/>
          <w:lang w:val="fr-FR"/>
        </w:rPr>
      </w:pPr>
    </w:p>
    <w:p w14:paraId="6E626FDC" w14:textId="77777777" w:rsidR="00A6671E" w:rsidRPr="009A21AD" w:rsidRDefault="00A6671E" w:rsidP="00BD3D0B">
      <w:pPr>
        <w:pStyle w:val="Titolo1"/>
        <w:spacing w:before="0"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t>Typographie</w:t>
      </w:r>
    </w:p>
    <w:p w14:paraId="6155CA97" w14:textId="77777777" w:rsidR="009E3096" w:rsidRDefault="009E3096" w:rsidP="00BD3D0B">
      <w:pPr>
        <w:spacing w:after="0"/>
        <w:ind w:left="0"/>
        <w:rPr>
          <w:b/>
          <w:bCs/>
          <w:color w:val="auto"/>
          <w:lang w:val="fr-FR"/>
        </w:rPr>
      </w:pPr>
    </w:p>
    <w:p w14:paraId="516A4355" w14:textId="77777777" w:rsidR="00200ED3" w:rsidRPr="009A21AD" w:rsidRDefault="00200ED3" w:rsidP="00BD3D0B">
      <w:pPr>
        <w:spacing w:after="0"/>
        <w:ind w:left="0"/>
        <w:rPr>
          <w:b/>
          <w:bCs/>
          <w:color w:val="auto"/>
          <w:lang w:val="fr-FR"/>
        </w:rPr>
      </w:pPr>
      <w:r w:rsidRPr="009A21AD">
        <w:rPr>
          <w:b/>
          <w:bCs/>
          <w:color w:val="auto"/>
          <w:lang w:val="fr-FR"/>
        </w:rPr>
        <w:t>Remarques générales</w:t>
      </w:r>
    </w:p>
    <w:p w14:paraId="6CFA23E3" w14:textId="2EDEB5BB" w:rsidR="00373F6B" w:rsidRPr="00A454E7" w:rsidRDefault="00200ED3" w:rsidP="00BD3D0B">
      <w:pPr>
        <w:spacing w:after="0"/>
        <w:ind w:left="0"/>
        <w:rPr>
          <w:color w:val="auto"/>
          <w:lang w:val="fr-FR"/>
        </w:rPr>
      </w:pPr>
      <w:r w:rsidRPr="00A454E7">
        <w:rPr>
          <w:color w:val="auto"/>
          <w:lang w:val="fr-FR"/>
        </w:rPr>
        <w:t xml:space="preserve">• </w:t>
      </w:r>
      <w:r w:rsidR="00C73709" w:rsidRPr="00A454E7">
        <w:rPr>
          <w:color w:val="auto"/>
          <w:lang w:val="fr-FR"/>
        </w:rPr>
        <w:t xml:space="preserve">Les </w:t>
      </w:r>
      <w:r w:rsidR="00C73709" w:rsidRPr="00A454E7">
        <w:rPr>
          <w:i/>
          <w:color w:val="auto"/>
          <w:lang w:val="fr-FR"/>
        </w:rPr>
        <w:t>C</w:t>
      </w:r>
      <w:r w:rsidR="00124147" w:rsidRPr="00A454E7">
        <w:rPr>
          <w:i/>
          <w:color w:val="auto"/>
          <w:lang w:val="fr-FR"/>
        </w:rPr>
        <w:t>ahiers</w:t>
      </w:r>
      <w:r w:rsidR="00124147" w:rsidRPr="00A454E7">
        <w:rPr>
          <w:color w:val="auto"/>
          <w:lang w:val="fr-FR"/>
        </w:rPr>
        <w:t xml:space="preserve"> attendent un texte rédigé utilisant une </w:t>
      </w:r>
      <w:r w:rsidRPr="00A454E7">
        <w:rPr>
          <w:color w:val="auto"/>
          <w:lang w:val="fr-FR"/>
        </w:rPr>
        <w:t xml:space="preserve">police du type </w:t>
      </w:r>
      <w:r w:rsidR="006419BE" w:rsidRPr="00A454E7">
        <w:rPr>
          <w:color w:val="auto"/>
          <w:lang w:val="fr-FR"/>
        </w:rPr>
        <w:t>«</w:t>
      </w:r>
      <w:r w:rsidR="006419BE">
        <w:rPr>
          <w:color w:val="auto"/>
          <w:lang w:val="fr-FR"/>
        </w:rPr>
        <w:t> </w:t>
      </w:r>
      <w:r w:rsidRPr="00A454E7">
        <w:rPr>
          <w:color w:val="auto"/>
          <w:lang w:val="fr-FR"/>
        </w:rPr>
        <w:t xml:space="preserve">Times New </w:t>
      </w:r>
      <w:r w:rsidR="006419BE" w:rsidRPr="00A454E7">
        <w:rPr>
          <w:color w:val="auto"/>
          <w:lang w:val="fr-FR"/>
        </w:rPr>
        <w:t>Roman</w:t>
      </w:r>
      <w:r w:rsidR="006419BE">
        <w:rPr>
          <w:color w:val="auto"/>
          <w:lang w:val="fr-FR"/>
        </w:rPr>
        <w:t> </w:t>
      </w:r>
      <w:r w:rsidRPr="00A454E7">
        <w:rPr>
          <w:color w:val="auto"/>
          <w:lang w:val="fr-FR"/>
        </w:rPr>
        <w:t>»</w:t>
      </w:r>
      <w:r w:rsidR="00124147" w:rsidRPr="00A454E7">
        <w:rPr>
          <w:color w:val="auto"/>
          <w:lang w:val="fr-FR"/>
        </w:rPr>
        <w:t>, « Garamond »</w:t>
      </w:r>
      <w:r w:rsidR="00886E30" w:rsidRPr="00A454E7">
        <w:rPr>
          <w:color w:val="auto"/>
          <w:lang w:val="fr-FR"/>
        </w:rPr>
        <w:t xml:space="preserve"> ou « </w:t>
      </w:r>
      <w:r w:rsidR="00124147" w:rsidRPr="00A454E7">
        <w:rPr>
          <w:color w:val="auto"/>
          <w:lang w:val="fr-FR"/>
        </w:rPr>
        <w:t>Arial</w:t>
      </w:r>
      <w:r w:rsidRPr="00A454E7">
        <w:rPr>
          <w:color w:val="auto"/>
          <w:lang w:val="fr-FR"/>
        </w:rPr>
        <w:t xml:space="preserve"> »</w:t>
      </w:r>
      <w:r w:rsidR="00124147" w:rsidRPr="00A454E7">
        <w:rPr>
          <w:color w:val="auto"/>
          <w:lang w:val="fr-FR"/>
        </w:rPr>
        <w:t xml:space="preserve">, </w:t>
      </w:r>
      <w:r w:rsidR="00A2092D">
        <w:rPr>
          <w:color w:val="auto"/>
          <w:lang w:val="fr-FR"/>
        </w:rPr>
        <w:t>corps</w:t>
      </w:r>
      <w:r w:rsidR="00124147" w:rsidRPr="00A454E7">
        <w:rPr>
          <w:color w:val="auto"/>
          <w:lang w:val="fr-FR"/>
        </w:rPr>
        <w:t xml:space="preserve"> 12</w:t>
      </w:r>
      <w:r w:rsidR="00886E30" w:rsidRPr="00A454E7">
        <w:rPr>
          <w:color w:val="auto"/>
          <w:lang w:val="fr-FR"/>
        </w:rPr>
        <w:t xml:space="preserve"> </w:t>
      </w:r>
      <w:r w:rsidR="00124147" w:rsidRPr="00A454E7">
        <w:rPr>
          <w:color w:val="auto"/>
          <w:lang w:val="fr-FR"/>
        </w:rPr>
        <w:t xml:space="preserve">pts, avec un interligne simple. </w:t>
      </w:r>
      <w:r w:rsidR="00373F6B" w:rsidRPr="00A454E7">
        <w:rPr>
          <w:color w:val="auto"/>
          <w:lang w:val="fr-FR"/>
        </w:rPr>
        <w:t xml:space="preserve">Les blocs de texte seront </w:t>
      </w:r>
      <w:r w:rsidR="00180FBF">
        <w:rPr>
          <w:color w:val="auto"/>
          <w:lang w:val="fr-FR"/>
        </w:rPr>
        <w:t>sépar</w:t>
      </w:r>
      <w:r w:rsidR="00373F6B" w:rsidRPr="00A454E7">
        <w:rPr>
          <w:color w:val="auto"/>
          <w:lang w:val="fr-FR"/>
        </w:rPr>
        <w:t xml:space="preserve">és des </w:t>
      </w:r>
      <w:r w:rsidR="00180FBF">
        <w:rPr>
          <w:color w:val="auto"/>
          <w:lang w:val="fr-FR"/>
        </w:rPr>
        <w:t>titres de parties</w:t>
      </w:r>
      <w:r w:rsidR="00373F6B" w:rsidRPr="00A454E7">
        <w:rPr>
          <w:color w:val="auto"/>
          <w:lang w:val="fr-FR"/>
        </w:rPr>
        <w:t xml:space="preserve"> par un </w:t>
      </w:r>
      <w:r w:rsidR="00180FBF">
        <w:rPr>
          <w:color w:val="auto"/>
          <w:lang w:val="fr-FR"/>
        </w:rPr>
        <w:t>r</w:t>
      </w:r>
      <w:r w:rsidR="00373F6B" w:rsidRPr="00A454E7">
        <w:rPr>
          <w:color w:val="auto"/>
          <w:lang w:val="fr-FR"/>
        </w:rPr>
        <w:t>envoi à la ligne simple.</w:t>
      </w:r>
    </w:p>
    <w:p w14:paraId="0EAFEACE" w14:textId="5B2BE8C5" w:rsidR="00D812BE" w:rsidRDefault="00373F6B" w:rsidP="00373F6B">
      <w:pPr>
        <w:spacing w:after="0"/>
        <w:ind w:left="0"/>
        <w:rPr>
          <w:color w:val="auto"/>
          <w:lang w:val="fr-FR"/>
        </w:rPr>
      </w:pPr>
      <w:r w:rsidRPr="00A454E7">
        <w:rPr>
          <w:color w:val="auto"/>
          <w:lang w:val="fr-FR"/>
        </w:rPr>
        <w:t xml:space="preserve">• </w:t>
      </w:r>
      <w:r w:rsidR="00200ED3" w:rsidRPr="00A454E7">
        <w:rPr>
          <w:color w:val="auto"/>
          <w:lang w:val="fr-FR"/>
        </w:rPr>
        <w:t xml:space="preserve">Les </w:t>
      </w:r>
      <w:r w:rsidR="00124147" w:rsidRPr="00A454E7">
        <w:rPr>
          <w:color w:val="auto"/>
          <w:lang w:val="fr-FR"/>
        </w:rPr>
        <w:t xml:space="preserve">citations longues </w:t>
      </w:r>
      <w:r w:rsidR="00C555CB" w:rsidRPr="00A454E7">
        <w:rPr>
          <w:color w:val="auto"/>
          <w:lang w:val="fr-FR"/>
        </w:rPr>
        <w:t>(plus de 3 lignes) seront détachées</w:t>
      </w:r>
      <w:r w:rsidR="005C656E" w:rsidRPr="00A454E7">
        <w:rPr>
          <w:color w:val="auto"/>
          <w:lang w:val="fr-FR"/>
        </w:rPr>
        <w:t xml:space="preserve"> du texte, indentées</w:t>
      </w:r>
      <w:r w:rsidR="00124147" w:rsidRPr="00A454E7">
        <w:rPr>
          <w:color w:val="auto"/>
          <w:lang w:val="fr-FR"/>
        </w:rPr>
        <w:t xml:space="preserve"> </w:t>
      </w:r>
      <w:r w:rsidR="00C555CB" w:rsidRPr="00A454E7">
        <w:rPr>
          <w:color w:val="auto"/>
          <w:lang w:val="fr-FR"/>
        </w:rPr>
        <w:t xml:space="preserve">et </w:t>
      </w:r>
      <w:r w:rsidR="00124147" w:rsidRPr="00A454E7">
        <w:rPr>
          <w:color w:val="auto"/>
          <w:lang w:val="fr-FR"/>
        </w:rPr>
        <w:t xml:space="preserve">composées dans un </w:t>
      </w:r>
      <w:r w:rsidR="00180FBF">
        <w:rPr>
          <w:color w:val="auto"/>
          <w:lang w:val="fr-FR"/>
        </w:rPr>
        <w:t>corps</w:t>
      </w:r>
      <w:r w:rsidR="00180FBF" w:rsidRPr="00A454E7">
        <w:rPr>
          <w:color w:val="auto"/>
          <w:lang w:val="fr-FR"/>
        </w:rPr>
        <w:t xml:space="preserve"> </w:t>
      </w:r>
      <w:r w:rsidR="00124147" w:rsidRPr="00A454E7">
        <w:rPr>
          <w:color w:val="auto"/>
          <w:lang w:val="fr-FR"/>
        </w:rPr>
        <w:t>de 11</w:t>
      </w:r>
      <w:r w:rsidR="00200ED3" w:rsidRPr="00A454E7">
        <w:rPr>
          <w:color w:val="auto"/>
          <w:lang w:val="fr-FR"/>
        </w:rPr>
        <w:t xml:space="preserve"> pts.</w:t>
      </w:r>
      <w:r w:rsidR="00124147" w:rsidRPr="00A454E7">
        <w:rPr>
          <w:color w:val="auto"/>
          <w:lang w:val="fr-FR"/>
        </w:rPr>
        <w:t xml:space="preserve"> </w:t>
      </w:r>
    </w:p>
    <w:p w14:paraId="0A46157B" w14:textId="6A00E405" w:rsidR="00373F6B" w:rsidRDefault="00200ED3" w:rsidP="00373F6B">
      <w:pPr>
        <w:spacing w:after="0"/>
        <w:ind w:left="0"/>
        <w:rPr>
          <w:color w:val="auto"/>
          <w:lang w:val="fr-FR"/>
        </w:rPr>
      </w:pPr>
      <w:r w:rsidRPr="00E3450A">
        <w:rPr>
          <w:color w:val="auto"/>
          <w:lang w:val="fr-FR"/>
        </w:rPr>
        <w:t xml:space="preserve">• Les appels de note </w:t>
      </w:r>
      <w:r w:rsidR="00690543" w:rsidRPr="00E3450A">
        <w:rPr>
          <w:color w:val="auto"/>
          <w:lang w:val="fr-FR"/>
        </w:rPr>
        <w:t>doivent être placés</w:t>
      </w:r>
      <w:r w:rsidR="00886E30" w:rsidRPr="00E3450A">
        <w:rPr>
          <w:color w:val="auto"/>
          <w:lang w:val="fr-FR"/>
        </w:rPr>
        <w:t>, en exposant,</w:t>
      </w:r>
      <w:r w:rsidRPr="00E3450A">
        <w:rPr>
          <w:color w:val="auto"/>
          <w:lang w:val="fr-FR"/>
        </w:rPr>
        <w:t xml:space="preserve"> </w:t>
      </w:r>
      <w:r w:rsidR="00886E30" w:rsidRPr="00E3450A">
        <w:rPr>
          <w:i/>
          <w:color w:val="auto"/>
          <w:lang w:val="fr-FR"/>
        </w:rPr>
        <w:t>avant</w:t>
      </w:r>
      <w:r w:rsidR="00886E30" w:rsidRPr="00E3450A">
        <w:rPr>
          <w:color w:val="auto"/>
          <w:lang w:val="fr-FR"/>
        </w:rPr>
        <w:t xml:space="preserve"> les points, les virgules, les deux points et les </w:t>
      </w:r>
      <w:r w:rsidR="00C73709" w:rsidRPr="00E3450A">
        <w:rPr>
          <w:color w:val="auto"/>
          <w:lang w:val="fr-FR"/>
        </w:rPr>
        <w:t>points-virgules</w:t>
      </w:r>
      <w:r w:rsidR="00886E30" w:rsidRPr="00E3450A">
        <w:rPr>
          <w:color w:val="auto"/>
          <w:lang w:val="fr-FR"/>
        </w:rPr>
        <w:t xml:space="preserve">, et </w:t>
      </w:r>
      <w:r w:rsidR="00886E30" w:rsidRPr="00E3450A">
        <w:rPr>
          <w:i/>
          <w:color w:val="auto"/>
          <w:lang w:val="fr-FR"/>
        </w:rPr>
        <w:t>après</w:t>
      </w:r>
      <w:r w:rsidR="00886E30" w:rsidRPr="00E3450A">
        <w:rPr>
          <w:color w:val="auto"/>
          <w:lang w:val="fr-FR"/>
        </w:rPr>
        <w:t xml:space="preserve"> les points d</w:t>
      </w:r>
      <w:r w:rsidR="009A1C29">
        <w:rPr>
          <w:color w:val="auto"/>
          <w:lang w:val="fr-FR"/>
        </w:rPr>
        <w:t>’</w:t>
      </w:r>
      <w:r w:rsidR="00886E30" w:rsidRPr="00E3450A">
        <w:rPr>
          <w:color w:val="auto"/>
          <w:lang w:val="fr-FR"/>
        </w:rPr>
        <w:t>interrogation et d</w:t>
      </w:r>
      <w:r w:rsidR="009A1C29">
        <w:rPr>
          <w:color w:val="auto"/>
          <w:lang w:val="fr-FR"/>
        </w:rPr>
        <w:t>’</w:t>
      </w:r>
      <w:r w:rsidR="00886E30" w:rsidRPr="00E3450A">
        <w:rPr>
          <w:color w:val="auto"/>
          <w:lang w:val="fr-FR"/>
        </w:rPr>
        <w:t xml:space="preserve">exclamation, les guillemets, les points </w:t>
      </w:r>
      <w:r w:rsidR="007A5F55">
        <w:rPr>
          <w:color w:val="auto"/>
          <w:lang w:val="fr-FR"/>
        </w:rPr>
        <w:t>indiquant une</w:t>
      </w:r>
      <w:r w:rsidR="00886E30" w:rsidRPr="00A454E7">
        <w:rPr>
          <w:color w:val="auto"/>
          <w:lang w:val="fr-FR"/>
        </w:rPr>
        <w:t xml:space="preserve"> abréviation, de la manière suivante</w:t>
      </w:r>
      <w:r w:rsidR="00F46FD1">
        <w:rPr>
          <w:color w:val="auto"/>
          <w:lang w:val="fr-FR"/>
        </w:rPr>
        <w:t> </w:t>
      </w:r>
      <w:r w:rsidR="00373F6B" w:rsidRPr="00A454E7">
        <w:rPr>
          <w:color w:val="auto"/>
          <w:lang w:val="fr-FR"/>
        </w:rPr>
        <w:t>:</w:t>
      </w:r>
    </w:p>
    <w:p w14:paraId="4CA20DCD" w14:textId="48F77303" w:rsidR="00D46243" w:rsidRPr="005619EA" w:rsidRDefault="00200ED3" w:rsidP="00373F6B">
      <w:pPr>
        <w:spacing w:after="0"/>
        <w:ind w:left="0" w:firstLine="708"/>
        <w:rPr>
          <w:color w:val="auto"/>
          <w:lang w:val="fr-FR"/>
        </w:rPr>
      </w:pPr>
      <w:r w:rsidRPr="009A21AD">
        <w:rPr>
          <w:color w:val="auto"/>
          <w:lang w:val="fr-FR"/>
        </w:rPr>
        <w:t>bonjour</w:t>
      </w:r>
      <w:r w:rsidRPr="009A21AD">
        <w:rPr>
          <w:color w:val="auto"/>
          <w:vertAlign w:val="superscript"/>
          <w:lang w:val="fr-FR"/>
        </w:rPr>
        <w:t>1</w:t>
      </w:r>
      <w:r w:rsidRPr="009A21AD">
        <w:rPr>
          <w:color w:val="auto"/>
          <w:lang w:val="fr-FR"/>
        </w:rPr>
        <w:t>. bonjour</w:t>
      </w:r>
      <w:r w:rsidRPr="009A21AD">
        <w:rPr>
          <w:color w:val="auto"/>
          <w:vertAlign w:val="superscript"/>
          <w:lang w:val="fr-FR"/>
        </w:rPr>
        <w:t>2</w:t>
      </w:r>
      <w:r w:rsidRPr="009A21AD">
        <w:rPr>
          <w:color w:val="auto"/>
          <w:lang w:val="fr-FR"/>
        </w:rPr>
        <w:t>, bonjour</w:t>
      </w:r>
      <w:r w:rsidRPr="009A21AD">
        <w:rPr>
          <w:color w:val="auto"/>
          <w:vertAlign w:val="superscript"/>
          <w:lang w:val="fr-FR"/>
        </w:rPr>
        <w:t>3</w:t>
      </w:r>
      <w:r w:rsidR="006F6F90">
        <w:rPr>
          <w:color w:val="auto"/>
          <w:vertAlign w:val="subscript"/>
          <w:lang w:val="fr-FR"/>
        </w:rPr>
        <w:t> </w:t>
      </w:r>
      <w:r w:rsidRPr="009A21AD">
        <w:rPr>
          <w:color w:val="auto"/>
          <w:lang w:val="fr-FR"/>
        </w:rPr>
        <w:t>: bonjour</w:t>
      </w:r>
      <w:r w:rsidRPr="009A21AD">
        <w:rPr>
          <w:color w:val="auto"/>
          <w:vertAlign w:val="superscript"/>
          <w:lang w:val="fr-FR"/>
        </w:rPr>
        <w:t>4</w:t>
      </w:r>
      <w:r w:rsidR="006F6F90">
        <w:rPr>
          <w:color w:val="auto"/>
          <w:vertAlign w:val="subscript"/>
          <w:lang w:val="fr-FR"/>
        </w:rPr>
        <w:t> </w:t>
      </w:r>
      <w:r w:rsidRPr="009A21AD">
        <w:rPr>
          <w:color w:val="auto"/>
          <w:lang w:val="fr-FR"/>
        </w:rPr>
        <w:t>; bonjour</w:t>
      </w:r>
      <w:r w:rsidR="00350115">
        <w:rPr>
          <w:color w:val="auto"/>
          <w:lang w:val="fr-FR"/>
        </w:rPr>
        <w:t> </w:t>
      </w:r>
      <w:r w:rsidRPr="009A21AD">
        <w:rPr>
          <w:color w:val="auto"/>
          <w:lang w:val="fr-FR"/>
        </w:rPr>
        <w:t>?</w:t>
      </w:r>
      <w:r w:rsidRPr="009A21AD">
        <w:rPr>
          <w:color w:val="auto"/>
          <w:vertAlign w:val="superscript"/>
          <w:lang w:val="fr-FR"/>
        </w:rPr>
        <w:t>5</w:t>
      </w:r>
      <w:r w:rsidRPr="009A21AD">
        <w:rPr>
          <w:color w:val="auto"/>
          <w:lang w:val="fr-FR"/>
        </w:rPr>
        <w:t xml:space="preserve"> bonjour</w:t>
      </w:r>
      <w:r w:rsidR="00350115">
        <w:rPr>
          <w:color w:val="auto"/>
          <w:lang w:val="fr-FR"/>
        </w:rPr>
        <w:t> </w:t>
      </w:r>
      <w:r w:rsidRPr="009A21AD">
        <w:rPr>
          <w:color w:val="auto"/>
          <w:lang w:val="fr-FR"/>
        </w:rPr>
        <w:t>!</w:t>
      </w:r>
      <w:r w:rsidRPr="009A21AD">
        <w:rPr>
          <w:color w:val="auto"/>
          <w:vertAlign w:val="superscript"/>
          <w:lang w:val="fr-FR"/>
        </w:rPr>
        <w:t>6</w:t>
      </w:r>
      <w:r w:rsidRPr="009A21AD">
        <w:rPr>
          <w:color w:val="auto"/>
          <w:lang w:val="fr-FR"/>
        </w:rPr>
        <w:t xml:space="preserve"> «</w:t>
      </w:r>
      <w:r w:rsidR="005A4709">
        <w:rPr>
          <w:color w:val="auto"/>
          <w:lang w:val="fr-FR"/>
        </w:rPr>
        <w:t> </w:t>
      </w:r>
      <w:r w:rsidRPr="009A21AD">
        <w:rPr>
          <w:color w:val="auto"/>
          <w:lang w:val="fr-FR"/>
        </w:rPr>
        <w:t>bonjour</w:t>
      </w:r>
      <w:r w:rsidR="005A4709">
        <w:rPr>
          <w:color w:val="auto"/>
          <w:lang w:val="fr-FR"/>
        </w:rPr>
        <w:t> </w:t>
      </w:r>
      <w:r w:rsidRPr="009A21AD">
        <w:rPr>
          <w:color w:val="auto"/>
          <w:lang w:val="fr-FR"/>
        </w:rPr>
        <w:t>»</w:t>
      </w:r>
      <w:r w:rsidRPr="009A21AD">
        <w:rPr>
          <w:color w:val="auto"/>
          <w:vertAlign w:val="superscript"/>
          <w:lang w:val="fr-FR"/>
        </w:rPr>
        <w:t>7</w:t>
      </w:r>
      <w:r w:rsidRPr="009A21AD">
        <w:rPr>
          <w:color w:val="auto"/>
          <w:lang w:val="fr-FR"/>
        </w:rPr>
        <w:t>. «</w:t>
      </w:r>
      <w:r w:rsidR="006F6F90">
        <w:rPr>
          <w:color w:val="auto"/>
          <w:lang w:val="fr-FR"/>
        </w:rPr>
        <w:t> </w:t>
      </w:r>
      <w:r w:rsidRPr="009A21AD">
        <w:rPr>
          <w:color w:val="auto"/>
          <w:lang w:val="fr-FR"/>
        </w:rPr>
        <w:t>Bonjour.</w:t>
      </w:r>
      <w:r w:rsidR="006F6F90">
        <w:rPr>
          <w:color w:val="auto"/>
          <w:lang w:val="fr-FR"/>
        </w:rPr>
        <w:t> </w:t>
      </w:r>
      <w:r w:rsidRPr="009A21AD">
        <w:rPr>
          <w:color w:val="auto"/>
          <w:lang w:val="fr-FR"/>
        </w:rPr>
        <w:t>»</w:t>
      </w:r>
      <w:r w:rsidRPr="009A21AD">
        <w:rPr>
          <w:color w:val="auto"/>
          <w:vertAlign w:val="superscript"/>
          <w:lang w:val="fr-FR"/>
        </w:rPr>
        <w:t>8</w:t>
      </w:r>
      <w:r w:rsidRPr="009A21AD">
        <w:rPr>
          <w:color w:val="auto"/>
          <w:lang w:val="fr-FR"/>
        </w:rPr>
        <w:t xml:space="preserve"> etc.</w:t>
      </w:r>
      <w:r w:rsidRPr="009A21AD">
        <w:rPr>
          <w:color w:val="auto"/>
          <w:vertAlign w:val="superscript"/>
          <w:lang w:val="fr-FR"/>
        </w:rPr>
        <w:t xml:space="preserve">9 </w:t>
      </w:r>
      <w:r w:rsidRPr="009A21AD">
        <w:rPr>
          <w:rFonts w:ascii="Tahoma" w:hAnsi="Tahoma" w:cs="Tahoma"/>
          <w:color w:val="auto"/>
        </w:rPr>
        <w:t>﻿</w:t>
      </w:r>
      <w:r w:rsidRPr="009A21AD">
        <w:rPr>
          <w:color w:val="auto"/>
          <w:lang w:val="fr-FR"/>
        </w:rPr>
        <w:br/>
      </w:r>
      <w:r w:rsidR="00027194" w:rsidRPr="00A454E7">
        <w:rPr>
          <w:color w:val="auto"/>
          <w:lang w:val="fr-FR"/>
        </w:rPr>
        <w:t>• Les notes de bas de page seront composées dans un</w:t>
      </w:r>
      <w:r w:rsidR="00180FBF">
        <w:rPr>
          <w:color w:val="auto"/>
          <w:lang w:val="fr-FR"/>
        </w:rPr>
        <w:t xml:space="preserve"> corps</w:t>
      </w:r>
      <w:r w:rsidR="00667CE7">
        <w:rPr>
          <w:color w:val="auto"/>
          <w:lang w:val="fr-FR"/>
        </w:rPr>
        <w:t xml:space="preserve"> </w:t>
      </w:r>
      <w:r w:rsidR="00027194" w:rsidRPr="00A454E7">
        <w:rPr>
          <w:color w:val="auto"/>
          <w:lang w:val="fr-FR"/>
        </w:rPr>
        <w:t>de 10 pts.</w:t>
      </w:r>
      <w:r w:rsidR="00027194" w:rsidRPr="009A21AD">
        <w:rPr>
          <w:color w:val="auto"/>
          <w:lang w:val="fr-FR"/>
        </w:rPr>
        <w:br/>
      </w:r>
      <w:r w:rsidR="00D46243" w:rsidRPr="005619EA">
        <w:rPr>
          <w:color w:val="auto"/>
          <w:lang w:val="fr-FR"/>
        </w:rPr>
        <w:t xml:space="preserve">• </w:t>
      </w:r>
      <w:r w:rsidR="00783F9A" w:rsidRPr="005619EA">
        <w:rPr>
          <w:color w:val="auto"/>
          <w:lang w:val="fr-FR"/>
        </w:rPr>
        <w:t>U</w:t>
      </w:r>
      <w:r w:rsidRPr="005619EA">
        <w:rPr>
          <w:color w:val="auto"/>
          <w:lang w:val="fr-FR"/>
        </w:rPr>
        <w:t xml:space="preserve">tiliser le petit tiret </w:t>
      </w:r>
      <w:r w:rsidR="007E3DDD" w:rsidRPr="005619EA">
        <w:rPr>
          <w:color w:val="auto"/>
          <w:lang w:val="fr-FR"/>
        </w:rPr>
        <w:t>(</w:t>
      </w:r>
      <w:r w:rsidR="00783F9A" w:rsidRPr="005619EA">
        <w:rPr>
          <w:color w:val="auto"/>
          <w:lang w:val="fr-FR"/>
        </w:rPr>
        <w:t>« - </w:t>
      </w:r>
      <w:r w:rsidR="006F6F90" w:rsidRPr="005619EA">
        <w:rPr>
          <w:color w:val="auto"/>
          <w:lang w:val="fr-FR"/>
        </w:rPr>
        <w:t>»</w:t>
      </w:r>
      <w:r w:rsidR="006F6F90">
        <w:rPr>
          <w:color w:val="auto"/>
          <w:lang w:val="fr-FR"/>
        </w:rPr>
        <w:t> </w:t>
      </w:r>
      <w:r w:rsidR="00300CE7" w:rsidRPr="005619EA">
        <w:rPr>
          <w:color w:val="auto"/>
          <w:lang w:val="fr-FR"/>
        </w:rPr>
        <w:t xml:space="preserve">; UNICODE </w:t>
      </w:r>
      <w:r w:rsidR="00BD58D4" w:rsidRPr="005619EA">
        <w:rPr>
          <w:color w:val="auto"/>
          <w:lang w:val="fr-FR"/>
        </w:rPr>
        <w:t>U+</w:t>
      </w:r>
      <w:r w:rsidR="0005171B" w:rsidRPr="005619EA">
        <w:rPr>
          <w:color w:val="auto"/>
          <w:lang w:val="fr-FR"/>
        </w:rPr>
        <w:t>2010</w:t>
      </w:r>
      <w:r w:rsidR="00124147" w:rsidRPr="005619EA">
        <w:rPr>
          <w:color w:val="auto"/>
          <w:lang w:val="fr-FR"/>
        </w:rPr>
        <w:t xml:space="preserve">) </w:t>
      </w:r>
      <w:r w:rsidRPr="005619EA">
        <w:rPr>
          <w:color w:val="auto"/>
          <w:lang w:val="fr-FR"/>
        </w:rPr>
        <w:t>sa</w:t>
      </w:r>
      <w:r w:rsidR="00783F9A" w:rsidRPr="005619EA">
        <w:rPr>
          <w:color w:val="auto"/>
          <w:lang w:val="fr-FR"/>
        </w:rPr>
        <w:t>ns espace ni devant ni derrière</w:t>
      </w:r>
      <w:r w:rsidR="00BD58D4" w:rsidRPr="005619EA">
        <w:rPr>
          <w:color w:val="auto"/>
          <w:lang w:val="fr-FR"/>
        </w:rPr>
        <w:t xml:space="preserve"> pour relier </w:t>
      </w:r>
      <w:r w:rsidR="00783F9A" w:rsidRPr="005619EA">
        <w:rPr>
          <w:color w:val="auto"/>
          <w:lang w:val="fr-FR"/>
        </w:rPr>
        <w:t>deux mots</w:t>
      </w:r>
      <w:r w:rsidR="0005171B" w:rsidRPr="005619EA">
        <w:rPr>
          <w:color w:val="auto"/>
          <w:lang w:val="fr-FR"/>
        </w:rPr>
        <w:t>,</w:t>
      </w:r>
      <w:r w:rsidR="00783F9A" w:rsidRPr="005619EA">
        <w:rPr>
          <w:color w:val="auto"/>
          <w:lang w:val="fr-FR"/>
        </w:rPr>
        <w:t xml:space="preserve"> ou </w:t>
      </w:r>
      <w:r w:rsidR="00BD58D4" w:rsidRPr="005619EA">
        <w:rPr>
          <w:color w:val="auto"/>
          <w:lang w:val="fr-FR"/>
        </w:rPr>
        <w:t>deux termes qui évoquent l</w:t>
      </w:r>
      <w:r w:rsidR="009A1C29" w:rsidRPr="005619EA">
        <w:rPr>
          <w:color w:val="auto"/>
          <w:lang w:val="fr-FR"/>
        </w:rPr>
        <w:t>’</w:t>
      </w:r>
      <w:r w:rsidR="00BD58D4" w:rsidRPr="005619EA">
        <w:rPr>
          <w:color w:val="auto"/>
          <w:lang w:val="fr-FR"/>
        </w:rPr>
        <w:t>idée d</w:t>
      </w:r>
      <w:r w:rsidR="009A1C29" w:rsidRPr="005619EA">
        <w:rPr>
          <w:color w:val="auto"/>
          <w:lang w:val="fr-FR"/>
        </w:rPr>
        <w:t>’</w:t>
      </w:r>
      <w:r w:rsidR="00BD58D4" w:rsidRPr="005619EA">
        <w:rPr>
          <w:color w:val="auto"/>
          <w:lang w:val="fr-FR"/>
        </w:rPr>
        <w:t>un intervalle (les dates de naissance et de mort, par ex.).</w:t>
      </w:r>
    </w:p>
    <w:p w14:paraId="3E16A24A" w14:textId="541AF1C7" w:rsidR="00783F9A" w:rsidRDefault="00200ED3" w:rsidP="00BD3D0B">
      <w:pPr>
        <w:spacing w:after="0"/>
        <w:ind w:left="0"/>
        <w:rPr>
          <w:color w:val="FF0000"/>
          <w:lang w:val="fr-FR"/>
        </w:rPr>
      </w:pPr>
      <w:r w:rsidRPr="005619EA">
        <w:rPr>
          <w:color w:val="auto"/>
          <w:lang w:val="fr-FR"/>
        </w:rPr>
        <w:t xml:space="preserve">• Utiliser le tiret moyen </w:t>
      </w:r>
      <w:r w:rsidR="00300CE7" w:rsidRPr="005619EA">
        <w:rPr>
          <w:color w:val="auto"/>
          <w:lang w:val="fr-FR"/>
        </w:rPr>
        <w:t>(</w:t>
      </w:r>
      <w:r w:rsidR="00590669" w:rsidRPr="005619EA">
        <w:rPr>
          <w:color w:val="auto"/>
          <w:lang w:val="fr-FR"/>
        </w:rPr>
        <w:t>« demi-cadratin »</w:t>
      </w:r>
      <w:r w:rsidR="00BD58D4" w:rsidRPr="005619EA">
        <w:rPr>
          <w:color w:val="auto"/>
          <w:lang w:val="fr-FR"/>
        </w:rPr>
        <w:t> </w:t>
      </w:r>
      <w:r w:rsidR="00590669" w:rsidRPr="005619EA">
        <w:rPr>
          <w:color w:val="auto"/>
          <w:lang w:val="fr-FR"/>
        </w:rPr>
        <w:t xml:space="preserve">: </w:t>
      </w:r>
      <w:r w:rsidR="00124147" w:rsidRPr="005619EA">
        <w:rPr>
          <w:color w:val="auto"/>
          <w:lang w:val="fr-FR"/>
        </w:rPr>
        <w:t>« – »</w:t>
      </w:r>
      <w:r w:rsidR="00300CE7" w:rsidRPr="005619EA">
        <w:rPr>
          <w:color w:val="auto"/>
          <w:lang w:val="fr-FR"/>
        </w:rPr>
        <w:t xml:space="preserve"> ; UNICODE </w:t>
      </w:r>
      <w:r w:rsidR="00BD58D4" w:rsidRPr="005619EA">
        <w:rPr>
          <w:color w:val="auto"/>
          <w:lang w:val="fr-FR"/>
        </w:rPr>
        <w:t>U+2013</w:t>
      </w:r>
      <w:r w:rsidR="00124147" w:rsidRPr="005619EA">
        <w:rPr>
          <w:color w:val="auto"/>
          <w:lang w:val="fr-FR"/>
        </w:rPr>
        <w:t xml:space="preserve">) </w:t>
      </w:r>
      <w:r w:rsidRPr="005619EA">
        <w:rPr>
          <w:color w:val="auto"/>
          <w:lang w:val="fr-FR"/>
        </w:rPr>
        <w:t>pour séparer</w:t>
      </w:r>
      <w:r w:rsidR="00AA3D49" w:rsidRPr="005619EA">
        <w:rPr>
          <w:color w:val="auto"/>
          <w:lang w:val="fr-FR"/>
        </w:rPr>
        <w:t xml:space="preserve"> </w:t>
      </w:r>
      <w:r w:rsidRPr="005619EA">
        <w:rPr>
          <w:color w:val="auto"/>
          <w:lang w:val="fr-FR"/>
        </w:rPr>
        <w:t>des</w:t>
      </w:r>
      <w:r w:rsidR="00886E30" w:rsidRPr="005619EA">
        <w:rPr>
          <w:color w:val="auto"/>
          <w:lang w:val="fr-FR"/>
        </w:rPr>
        <w:t xml:space="preserve"> segments de phrase</w:t>
      </w:r>
      <w:r w:rsidR="00BD58D4" w:rsidRPr="005619EA">
        <w:rPr>
          <w:color w:val="auto"/>
          <w:lang w:val="fr-FR"/>
        </w:rPr>
        <w:t>, remplacer les parenthèses ou pour introduire les termes d</w:t>
      </w:r>
      <w:r w:rsidR="009A1C29" w:rsidRPr="005619EA">
        <w:rPr>
          <w:color w:val="auto"/>
          <w:lang w:val="fr-FR"/>
        </w:rPr>
        <w:t>’</w:t>
      </w:r>
      <w:r w:rsidR="00BD58D4" w:rsidRPr="005619EA">
        <w:rPr>
          <w:color w:val="auto"/>
          <w:lang w:val="fr-FR"/>
        </w:rPr>
        <w:t>une énumération</w:t>
      </w:r>
      <w:r w:rsidR="00236C73" w:rsidRPr="005619EA">
        <w:rPr>
          <w:color w:val="auto"/>
          <w:lang w:val="fr-FR"/>
        </w:rPr>
        <w:t>.</w:t>
      </w:r>
      <w:r w:rsidR="00886E30" w:rsidRPr="005619EA">
        <w:rPr>
          <w:color w:val="auto"/>
          <w:lang w:val="fr-FR"/>
        </w:rPr>
        <w:t xml:space="preserve"> Mettre </w:t>
      </w:r>
      <w:r w:rsidR="00402EA6" w:rsidRPr="005619EA">
        <w:rPr>
          <w:color w:val="auto"/>
          <w:lang w:val="fr-FR"/>
        </w:rPr>
        <w:t>un</w:t>
      </w:r>
      <w:r w:rsidR="002B029A">
        <w:rPr>
          <w:color w:val="auto"/>
          <w:lang w:val="fr-FR"/>
        </w:rPr>
        <w:t>e</w:t>
      </w:r>
      <w:r w:rsidR="00402EA6" w:rsidRPr="005619EA">
        <w:rPr>
          <w:color w:val="auto"/>
          <w:lang w:val="fr-FR"/>
        </w:rPr>
        <w:t xml:space="preserve"> espace normal</w:t>
      </w:r>
      <w:r w:rsidR="002B029A">
        <w:rPr>
          <w:color w:val="auto"/>
          <w:lang w:val="fr-FR"/>
        </w:rPr>
        <w:t>e</w:t>
      </w:r>
      <w:r w:rsidR="007816BC" w:rsidRPr="005619EA">
        <w:rPr>
          <w:color w:val="auto"/>
          <w:lang w:val="fr-FR"/>
        </w:rPr>
        <w:t xml:space="preserve"> devant et derrière le tiret moye</w:t>
      </w:r>
      <w:r w:rsidR="00783F9A" w:rsidRPr="005619EA">
        <w:rPr>
          <w:color w:val="auto"/>
          <w:lang w:val="fr-FR"/>
        </w:rPr>
        <w:t>n.</w:t>
      </w:r>
      <w:r w:rsidR="00783F9A">
        <w:rPr>
          <w:color w:val="auto"/>
          <w:lang w:val="fr-FR"/>
        </w:rPr>
        <w:t xml:space="preserve"> </w:t>
      </w:r>
    </w:p>
    <w:p w14:paraId="036BEEDB" w14:textId="0B02A057" w:rsidR="006D6FF0" w:rsidRPr="001E06C3" w:rsidRDefault="00200ED3" w:rsidP="00BD3D0B">
      <w:pPr>
        <w:spacing w:after="0"/>
        <w:ind w:left="0"/>
        <w:rPr>
          <w:color w:val="auto"/>
          <w:lang w:val="fr-FR"/>
        </w:rPr>
      </w:pPr>
      <w:r w:rsidRPr="00E3450A">
        <w:rPr>
          <w:color w:val="auto"/>
          <w:lang w:val="fr-FR"/>
        </w:rPr>
        <w:t xml:space="preserve">• </w:t>
      </w:r>
      <w:r w:rsidR="00A454E7" w:rsidRPr="00E3450A">
        <w:rPr>
          <w:color w:val="auto"/>
          <w:lang w:val="fr-FR"/>
        </w:rPr>
        <w:t>Utiliser l</w:t>
      </w:r>
      <w:r w:rsidR="009A1C29">
        <w:rPr>
          <w:color w:val="auto"/>
          <w:lang w:val="fr-FR"/>
        </w:rPr>
        <w:t>’</w:t>
      </w:r>
      <w:r w:rsidR="00A454E7" w:rsidRPr="00152FDF">
        <w:rPr>
          <w:i/>
          <w:iCs/>
          <w:color w:val="auto"/>
          <w:lang w:val="fr-FR"/>
        </w:rPr>
        <w:t>e</w:t>
      </w:r>
      <w:r w:rsidR="00A454E7" w:rsidRPr="00E3450A">
        <w:rPr>
          <w:color w:val="auto"/>
          <w:lang w:val="fr-FR"/>
        </w:rPr>
        <w:t xml:space="preserve"> dans l</w:t>
      </w:r>
      <w:r w:rsidR="009A1C29">
        <w:rPr>
          <w:color w:val="auto"/>
          <w:lang w:val="fr-FR"/>
        </w:rPr>
        <w:t>’</w:t>
      </w:r>
      <w:r w:rsidR="00A454E7" w:rsidRPr="00152FDF">
        <w:rPr>
          <w:i/>
          <w:iCs/>
          <w:color w:val="auto"/>
          <w:lang w:val="fr-FR"/>
        </w:rPr>
        <w:t>o</w:t>
      </w:r>
      <w:r w:rsidR="00886E30" w:rsidRPr="00E3450A">
        <w:rPr>
          <w:color w:val="auto"/>
          <w:lang w:val="fr-FR"/>
        </w:rPr>
        <w:t xml:space="preserve"> (</w:t>
      </w:r>
      <w:r w:rsidR="00886E30" w:rsidRPr="00152FDF">
        <w:rPr>
          <w:i/>
          <w:iCs/>
          <w:color w:val="auto"/>
          <w:lang w:val="fr-FR"/>
        </w:rPr>
        <w:t>œ</w:t>
      </w:r>
      <w:r w:rsidR="00A454E7" w:rsidRPr="00E3450A">
        <w:rPr>
          <w:color w:val="auto"/>
          <w:lang w:val="fr-FR"/>
        </w:rPr>
        <w:t>)</w:t>
      </w:r>
      <w:r w:rsidR="00886E30" w:rsidRPr="00E3450A">
        <w:rPr>
          <w:color w:val="auto"/>
          <w:lang w:val="fr-FR"/>
        </w:rPr>
        <w:t xml:space="preserve"> et non </w:t>
      </w:r>
      <w:proofErr w:type="spellStart"/>
      <w:r w:rsidRPr="00152FDF">
        <w:rPr>
          <w:i/>
          <w:iCs/>
          <w:color w:val="auto"/>
          <w:lang w:val="fr-FR"/>
        </w:rPr>
        <w:t>oe</w:t>
      </w:r>
      <w:proofErr w:type="spellEnd"/>
      <w:r w:rsidR="00A454E7" w:rsidRPr="00E3450A">
        <w:rPr>
          <w:color w:val="auto"/>
          <w:lang w:val="fr-FR"/>
        </w:rPr>
        <w:t> (</w:t>
      </w:r>
      <w:r w:rsidRPr="00E3450A">
        <w:rPr>
          <w:color w:val="auto"/>
          <w:lang w:val="fr-FR"/>
        </w:rPr>
        <w:t>ex.</w:t>
      </w:r>
      <w:r w:rsidR="00886E30" w:rsidRPr="00E3450A">
        <w:rPr>
          <w:color w:val="auto"/>
          <w:lang w:val="fr-FR"/>
        </w:rPr>
        <w:t> :</w:t>
      </w:r>
      <w:r w:rsidRPr="00E3450A">
        <w:rPr>
          <w:color w:val="auto"/>
          <w:lang w:val="fr-FR"/>
        </w:rPr>
        <w:t xml:space="preserve"> </w:t>
      </w:r>
      <w:r w:rsidRPr="00152FDF">
        <w:rPr>
          <w:i/>
          <w:iCs/>
          <w:color w:val="auto"/>
          <w:lang w:val="fr-FR"/>
        </w:rPr>
        <w:t>sœur</w:t>
      </w:r>
      <w:r w:rsidRPr="00E3450A">
        <w:rPr>
          <w:color w:val="auto"/>
          <w:lang w:val="fr-FR"/>
        </w:rPr>
        <w:t xml:space="preserve">, </w:t>
      </w:r>
      <w:r w:rsidRPr="00152FDF">
        <w:rPr>
          <w:i/>
          <w:iCs/>
          <w:color w:val="auto"/>
          <w:lang w:val="fr-FR"/>
        </w:rPr>
        <w:t>cœur</w:t>
      </w:r>
      <w:r w:rsidRPr="00E3450A">
        <w:rPr>
          <w:color w:val="auto"/>
          <w:lang w:val="fr-FR"/>
        </w:rPr>
        <w:t>, etc</w:t>
      </w:r>
      <w:r w:rsidR="00886E30" w:rsidRPr="00E3450A">
        <w:rPr>
          <w:color w:val="auto"/>
          <w:lang w:val="fr-FR"/>
        </w:rPr>
        <w:t>.</w:t>
      </w:r>
      <w:r w:rsidRPr="00E3450A">
        <w:rPr>
          <w:color w:val="auto"/>
          <w:lang w:val="fr-FR"/>
        </w:rPr>
        <w:t>).</w:t>
      </w:r>
      <w:r w:rsidRPr="00E3450A">
        <w:rPr>
          <w:color w:val="auto"/>
          <w:lang w:val="fr-FR"/>
        </w:rPr>
        <w:br/>
        <w:t>• Utiliser les exposa</w:t>
      </w:r>
      <w:r w:rsidR="00124147" w:rsidRPr="00E3450A">
        <w:rPr>
          <w:color w:val="auto"/>
          <w:lang w:val="fr-FR"/>
        </w:rPr>
        <w:t xml:space="preserve">nts </w:t>
      </w:r>
      <w:r w:rsidRPr="00E3450A">
        <w:rPr>
          <w:color w:val="auto"/>
          <w:lang w:val="fr-FR"/>
        </w:rPr>
        <w:t>pour les siècles</w:t>
      </w:r>
      <w:r w:rsidR="00124147" w:rsidRPr="00E3450A">
        <w:rPr>
          <w:color w:val="auto"/>
          <w:lang w:val="fr-FR"/>
        </w:rPr>
        <w:t xml:space="preserve"> (XVII</w:t>
      </w:r>
      <w:r w:rsidR="00124147" w:rsidRPr="00E3450A">
        <w:rPr>
          <w:color w:val="auto"/>
          <w:vertAlign w:val="superscript"/>
          <w:lang w:val="fr-FR"/>
        </w:rPr>
        <w:t>e</w:t>
      </w:r>
      <w:r w:rsidR="00124147" w:rsidRPr="00E3450A">
        <w:rPr>
          <w:color w:val="auto"/>
          <w:lang w:val="fr-FR"/>
        </w:rPr>
        <w:t>, XIX</w:t>
      </w:r>
      <w:r w:rsidR="00124147" w:rsidRPr="00E3450A">
        <w:rPr>
          <w:color w:val="auto"/>
          <w:vertAlign w:val="superscript"/>
          <w:lang w:val="fr-FR"/>
        </w:rPr>
        <w:t>e</w:t>
      </w:r>
      <w:r w:rsidR="00124147" w:rsidRPr="00E3450A">
        <w:rPr>
          <w:color w:val="auto"/>
          <w:lang w:val="fr-FR"/>
        </w:rPr>
        <w:t>, XX</w:t>
      </w:r>
      <w:r w:rsidR="00124147" w:rsidRPr="00E3450A">
        <w:rPr>
          <w:color w:val="auto"/>
          <w:vertAlign w:val="superscript"/>
          <w:lang w:val="fr-FR"/>
        </w:rPr>
        <w:t>e</w:t>
      </w:r>
      <w:r w:rsidR="00124147" w:rsidRPr="00E3450A">
        <w:rPr>
          <w:color w:val="auto"/>
          <w:lang w:val="fr-FR"/>
        </w:rPr>
        <w:t>, etc</w:t>
      </w:r>
      <w:r w:rsidR="00F5127C" w:rsidRPr="00E3450A">
        <w:rPr>
          <w:color w:val="auto"/>
          <w:lang w:val="fr-FR"/>
        </w:rPr>
        <w:t>.)</w:t>
      </w:r>
      <w:r w:rsidR="00F5127C">
        <w:rPr>
          <w:color w:val="auto"/>
          <w:lang w:val="fr-FR"/>
        </w:rPr>
        <w:t xml:space="preserve"> et</w:t>
      </w:r>
      <w:r w:rsidR="00F5127C" w:rsidRPr="00E3450A">
        <w:rPr>
          <w:color w:val="auto"/>
          <w:lang w:val="fr-FR"/>
        </w:rPr>
        <w:t xml:space="preserve"> </w:t>
      </w:r>
      <w:r w:rsidR="00886E30" w:rsidRPr="00E3450A">
        <w:rPr>
          <w:color w:val="auto"/>
          <w:lang w:val="fr-FR"/>
        </w:rPr>
        <w:t>les abréviations (1</w:t>
      </w:r>
      <w:r w:rsidR="00886E30" w:rsidRPr="00E3450A">
        <w:rPr>
          <w:color w:val="auto"/>
          <w:vertAlign w:val="superscript"/>
          <w:lang w:val="fr-FR"/>
        </w:rPr>
        <w:t>er</w:t>
      </w:r>
      <w:r w:rsidR="00886E30" w:rsidRPr="00E3450A">
        <w:rPr>
          <w:color w:val="auto"/>
          <w:lang w:val="fr-FR"/>
        </w:rPr>
        <w:t>,</w:t>
      </w:r>
      <w:r w:rsidR="00886E30" w:rsidRPr="009A21AD">
        <w:rPr>
          <w:color w:val="auto"/>
          <w:lang w:val="fr-FR"/>
        </w:rPr>
        <w:t xml:space="preserve"> 2</w:t>
      </w:r>
      <w:r w:rsidR="00886E30" w:rsidRPr="009A21AD">
        <w:rPr>
          <w:color w:val="auto"/>
          <w:vertAlign w:val="superscript"/>
          <w:lang w:val="fr-FR"/>
        </w:rPr>
        <w:t>e</w:t>
      </w:r>
      <w:r w:rsidR="00886E30" w:rsidRPr="009A21AD">
        <w:rPr>
          <w:color w:val="auto"/>
          <w:lang w:val="fr-FR"/>
        </w:rPr>
        <w:t>, 3</w:t>
      </w:r>
      <w:r w:rsidR="00886E30" w:rsidRPr="009A21AD">
        <w:rPr>
          <w:color w:val="auto"/>
          <w:vertAlign w:val="superscript"/>
          <w:lang w:val="fr-FR"/>
        </w:rPr>
        <w:t>e</w:t>
      </w:r>
      <w:r w:rsidR="00886E30" w:rsidRPr="009A21AD">
        <w:rPr>
          <w:color w:val="auto"/>
          <w:lang w:val="fr-FR"/>
        </w:rPr>
        <w:t xml:space="preserve">, </w:t>
      </w:r>
      <w:r w:rsidRPr="009A21AD">
        <w:rPr>
          <w:color w:val="auto"/>
          <w:lang w:val="fr-FR"/>
        </w:rPr>
        <w:t>etc.).</w:t>
      </w:r>
      <w:r w:rsidRPr="009A21AD">
        <w:rPr>
          <w:color w:val="auto"/>
          <w:lang w:val="fr-FR"/>
        </w:rPr>
        <w:br/>
      </w:r>
      <w:r w:rsidRPr="005619EA">
        <w:rPr>
          <w:color w:val="auto"/>
          <w:lang w:val="fr-FR"/>
        </w:rPr>
        <w:t xml:space="preserve">• Séparer par une espace insécable </w:t>
      </w:r>
      <w:r w:rsidR="009D5325" w:rsidRPr="005619EA">
        <w:rPr>
          <w:color w:val="auto"/>
          <w:lang w:val="fr-FR"/>
        </w:rPr>
        <w:t>(</w:t>
      </w:r>
      <w:r w:rsidR="005619EA" w:rsidRPr="005619EA">
        <w:rPr>
          <w:color w:val="auto"/>
          <w:lang w:val="fr-FR"/>
        </w:rPr>
        <w:t>« » ; </w:t>
      </w:r>
      <w:r w:rsidR="009D5325" w:rsidRPr="005619EA">
        <w:rPr>
          <w:color w:val="auto"/>
          <w:lang w:val="fr-FR"/>
        </w:rPr>
        <w:t xml:space="preserve">UNICODE U+00A0) </w:t>
      </w:r>
      <w:r w:rsidR="00124147" w:rsidRPr="005619EA">
        <w:rPr>
          <w:color w:val="auto"/>
          <w:lang w:val="fr-FR"/>
        </w:rPr>
        <w:t>les abréviations « </w:t>
      </w:r>
      <w:r w:rsidRPr="005619EA">
        <w:rPr>
          <w:color w:val="auto"/>
          <w:lang w:val="fr-FR"/>
        </w:rPr>
        <w:t>p.</w:t>
      </w:r>
      <w:r w:rsidR="00124147" w:rsidRPr="005619EA">
        <w:rPr>
          <w:color w:val="auto"/>
          <w:lang w:val="fr-FR"/>
        </w:rPr>
        <w:t> »</w:t>
      </w:r>
      <w:r w:rsidR="00886E30" w:rsidRPr="005619EA">
        <w:rPr>
          <w:color w:val="auto"/>
          <w:lang w:val="fr-FR"/>
        </w:rPr>
        <w:t xml:space="preserve"> (page)</w:t>
      </w:r>
      <w:r w:rsidR="00124147" w:rsidRPr="005619EA">
        <w:rPr>
          <w:color w:val="auto"/>
          <w:lang w:val="fr-FR"/>
        </w:rPr>
        <w:t>, « pp. »</w:t>
      </w:r>
      <w:r w:rsidR="00886E30" w:rsidRPr="005619EA">
        <w:rPr>
          <w:color w:val="auto"/>
          <w:lang w:val="fr-FR"/>
        </w:rPr>
        <w:t xml:space="preserve"> (pages),</w:t>
      </w:r>
      <w:r w:rsidRPr="005619EA">
        <w:rPr>
          <w:color w:val="auto"/>
          <w:lang w:val="fr-FR"/>
        </w:rPr>
        <w:t xml:space="preserve"> </w:t>
      </w:r>
      <w:r w:rsidR="00124147" w:rsidRPr="005619EA">
        <w:rPr>
          <w:color w:val="auto"/>
          <w:lang w:val="fr-FR"/>
        </w:rPr>
        <w:t>« </w:t>
      </w:r>
      <w:r w:rsidRPr="005619EA">
        <w:rPr>
          <w:color w:val="auto"/>
          <w:lang w:val="fr-FR"/>
        </w:rPr>
        <w:t>fol.</w:t>
      </w:r>
      <w:r w:rsidR="00124147" w:rsidRPr="005619EA">
        <w:rPr>
          <w:color w:val="auto"/>
          <w:lang w:val="fr-FR"/>
        </w:rPr>
        <w:t> »</w:t>
      </w:r>
      <w:r w:rsidR="00886E30" w:rsidRPr="005619EA">
        <w:rPr>
          <w:color w:val="auto"/>
          <w:lang w:val="fr-FR"/>
        </w:rPr>
        <w:t xml:space="preserve"> (</w:t>
      </w:r>
      <w:r w:rsidR="006525BA">
        <w:rPr>
          <w:color w:val="auto"/>
          <w:lang w:val="fr-FR"/>
        </w:rPr>
        <w:t>f</w:t>
      </w:r>
      <w:r w:rsidR="006525BA" w:rsidRPr="005619EA">
        <w:rPr>
          <w:color w:val="auto"/>
          <w:lang w:val="fr-FR"/>
        </w:rPr>
        <w:t>olio</w:t>
      </w:r>
      <w:r w:rsidR="006525BA">
        <w:rPr>
          <w:color w:val="auto"/>
          <w:lang w:val="fr-FR"/>
        </w:rPr>
        <w:t>), « f. » (f</w:t>
      </w:r>
      <w:r w:rsidR="00886E30" w:rsidRPr="005619EA">
        <w:rPr>
          <w:color w:val="auto"/>
          <w:lang w:val="fr-FR"/>
        </w:rPr>
        <w:t>euillet), « </w:t>
      </w:r>
      <w:proofErr w:type="spellStart"/>
      <w:r w:rsidR="00886E30" w:rsidRPr="005619EA">
        <w:rPr>
          <w:color w:val="auto"/>
          <w:lang w:val="fr-FR"/>
        </w:rPr>
        <w:t>ff</w:t>
      </w:r>
      <w:proofErr w:type="spellEnd"/>
      <w:r w:rsidR="00886E30" w:rsidRPr="005619EA">
        <w:rPr>
          <w:color w:val="auto"/>
          <w:lang w:val="fr-FR"/>
        </w:rPr>
        <w:t>. » (</w:t>
      </w:r>
      <w:r w:rsidR="006525BA">
        <w:rPr>
          <w:color w:val="auto"/>
          <w:lang w:val="fr-FR"/>
        </w:rPr>
        <w:t>f</w:t>
      </w:r>
      <w:r w:rsidR="006525BA" w:rsidRPr="005619EA">
        <w:rPr>
          <w:color w:val="auto"/>
          <w:lang w:val="fr-FR"/>
        </w:rPr>
        <w:t>euillets</w:t>
      </w:r>
      <w:r w:rsidR="00E214A4" w:rsidRPr="005619EA">
        <w:rPr>
          <w:color w:val="auto"/>
          <w:lang w:val="fr-FR"/>
        </w:rPr>
        <w:t>)</w:t>
      </w:r>
      <w:r w:rsidR="006D6FF0" w:rsidRPr="005619EA">
        <w:rPr>
          <w:color w:val="auto"/>
          <w:lang w:val="fr-FR"/>
        </w:rPr>
        <w:t xml:space="preserve"> e</w:t>
      </w:r>
      <w:r w:rsidR="009D5325" w:rsidRPr="005619EA">
        <w:rPr>
          <w:color w:val="auto"/>
          <w:lang w:val="fr-FR"/>
        </w:rPr>
        <w:t xml:space="preserve">t le numéro suivant. </w:t>
      </w:r>
      <w:r w:rsidR="00EF7CF8" w:rsidRPr="005619EA">
        <w:rPr>
          <w:color w:val="auto"/>
          <w:lang w:val="fr-FR"/>
        </w:rPr>
        <w:t xml:space="preserve">Exemples : </w:t>
      </w:r>
      <w:r w:rsidR="00124147" w:rsidRPr="005619EA">
        <w:rPr>
          <w:color w:val="auto"/>
          <w:lang w:val="fr-FR"/>
        </w:rPr>
        <w:t>« </w:t>
      </w:r>
      <w:r w:rsidRPr="005619EA">
        <w:rPr>
          <w:color w:val="auto"/>
          <w:lang w:val="fr-FR"/>
        </w:rPr>
        <w:t>p</w:t>
      </w:r>
      <w:r w:rsidR="00F46FD1" w:rsidRPr="005619EA">
        <w:rPr>
          <w:color w:val="auto"/>
          <w:lang w:val="fr-FR"/>
        </w:rPr>
        <w:t>.</w:t>
      </w:r>
      <w:r w:rsidR="00F46FD1">
        <w:rPr>
          <w:color w:val="auto"/>
          <w:lang w:val="fr-FR"/>
        </w:rPr>
        <w:t> </w:t>
      </w:r>
      <w:r w:rsidRPr="005619EA">
        <w:rPr>
          <w:color w:val="auto"/>
          <w:lang w:val="fr-FR"/>
        </w:rPr>
        <w:t>4</w:t>
      </w:r>
      <w:r w:rsidR="00124147" w:rsidRPr="005619EA">
        <w:rPr>
          <w:color w:val="auto"/>
          <w:lang w:val="fr-FR"/>
        </w:rPr>
        <w:t> »</w:t>
      </w:r>
      <w:r w:rsidRPr="005619EA">
        <w:rPr>
          <w:color w:val="auto"/>
          <w:lang w:val="fr-FR"/>
        </w:rPr>
        <w:t xml:space="preserve"> et non </w:t>
      </w:r>
      <w:r w:rsidR="00124147" w:rsidRPr="005619EA">
        <w:rPr>
          <w:color w:val="auto"/>
          <w:lang w:val="fr-FR"/>
        </w:rPr>
        <w:t>« </w:t>
      </w:r>
      <w:r w:rsidRPr="005619EA">
        <w:rPr>
          <w:color w:val="auto"/>
          <w:lang w:val="fr-FR"/>
        </w:rPr>
        <w:t>p.4</w:t>
      </w:r>
      <w:r w:rsidR="00124147" w:rsidRPr="005619EA">
        <w:rPr>
          <w:color w:val="auto"/>
          <w:lang w:val="fr-FR"/>
        </w:rPr>
        <w:t> »</w:t>
      </w:r>
      <w:r w:rsidRPr="005619EA">
        <w:rPr>
          <w:color w:val="auto"/>
          <w:lang w:val="fr-FR"/>
        </w:rPr>
        <w:t xml:space="preserve">, </w:t>
      </w:r>
      <w:r w:rsidR="00124147" w:rsidRPr="005619EA">
        <w:rPr>
          <w:color w:val="auto"/>
          <w:lang w:val="fr-FR"/>
        </w:rPr>
        <w:t>« </w:t>
      </w:r>
      <w:r w:rsidRPr="005619EA">
        <w:rPr>
          <w:color w:val="auto"/>
          <w:lang w:val="fr-FR"/>
        </w:rPr>
        <w:t>fol</w:t>
      </w:r>
      <w:r w:rsidR="00F46FD1" w:rsidRPr="005619EA">
        <w:rPr>
          <w:color w:val="auto"/>
          <w:lang w:val="fr-FR"/>
        </w:rPr>
        <w:t>.</w:t>
      </w:r>
      <w:r w:rsidR="00F46FD1">
        <w:rPr>
          <w:color w:val="auto"/>
          <w:lang w:val="fr-FR"/>
        </w:rPr>
        <w:t> </w:t>
      </w:r>
      <w:r w:rsidRPr="005619EA">
        <w:rPr>
          <w:color w:val="auto"/>
          <w:lang w:val="fr-FR"/>
        </w:rPr>
        <w:t>4</w:t>
      </w:r>
      <w:r w:rsidR="00124147" w:rsidRPr="005619EA">
        <w:rPr>
          <w:color w:val="auto"/>
          <w:lang w:val="fr-FR"/>
        </w:rPr>
        <w:t> »</w:t>
      </w:r>
      <w:r w:rsidRPr="005619EA">
        <w:rPr>
          <w:color w:val="auto"/>
          <w:lang w:val="fr-FR"/>
        </w:rPr>
        <w:t xml:space="preserve"> et non </w:t>
      </w:r>
      <w:r w:rsidR="00124147" w:rsidRPr="005619EA">
        <w:rPr>
          <w:color w:val="auto"/>
          <w:lang w:val="fr-FR"/>
        </w:rPr>
        <w:t>« </w:t>
      </w:r>
      <w:r w:rsidRPr="005619EA">
        <w:rPr>
          <w:color w:val="auto"/>
          <w:lang w:val="fr-FR"/>
        </w:rPr>
        <w:t>fol.4</w:t>
      </w:r>
      <w:r w:rsidR="00886E30" w:rsidRPr="005619EA">
        <w:rPr>
          <w:color w:val="auto"/>
          <w:lang w:val="fr-FR"/>
        </w:rPr>
        <w:t> », « f.</w:t>
      </w:r>
      <w:r w:rsidR="00F46FD1">
        <w:rPr>
          <w:color w:val="auto"/>
          <w:lang w:val="fr-FR"/>
        </w:rPr>
        <w:t> </w:t>
      </w:r>
      <w:r w:rsidR="00886E30" w:rsidRPr="005619EA">
        <w:rPr>
          <w:color w:val="auto"/>
          <w:lang w:val="fr-FR"/>
        </w:rPr>
        <w:t>4 » et non « f.4 », etc.</w:t>
      </w:r>
      <w:r w:rsidR="002A1452" w:rsidRPr="005619EA">
        <w:rPr>
          <w:color w:val="auto"/>
          <w:lang w:val="fr-FR"/>
        </w:rPr>
        <w:t xml:space="preserve"> Dans </w:t>
      </w:r>
      <w:r w:rsidR="00D26DA6" w:rsidRPr="005619EA">
        <w:rPr>
          <w:color w:val="auto"/>
          <w:lang w:val="fr-FR"/>
        </w:rPr>
        <w:t xml:space="preserve">le logiciel </w:t>
      </w:r>
      <w:r w:rsidR="005A4709">
        <w:rPr>
          <w:color w:val="auto"/>
          <w:lang w:val="fr-FR"/>
        </w:rPr>
        <w:t xml:space="preserve">Microsoft </w:t>
      </w:r>
      <w:r w:rsidR="002A1452" w:rsidRPr="005619EA">
        <w:rPr>
          <w:color w:val="auto"/>
          <w:lang w:val="fr-FR"/>
        </w:rPr>
        <w:t xml:space="preserve">Word, et dans </w:t>
      </w:r>
      <w:proofErr w:type="spellStart"/>
      <w:r w:rsidR="002A1452" w:rsidRPr="005619EA">
        <w:rPr>
          <w:color w:val="auto"/>
          <w:lang w:val="fr-FR"/>
        </w:rPr>
        <w:t>LibreOffice</w:t>
      </w:r>
      <w:proofErr w:type="spellEnd"/>
      <w:r w:rsidR="002A1452" w:rsidRPr="005619EA">
        <w:rPr>
          <w:color w:val="auto"/>
          <w:lang w:val="fr-FR"/>
        </w:rPr>
        <w:t xml:space="preserve"> à partir de la version 3, l</w:t>
      </w:r>
      <w:r w:rsidR="009A1C29" w:rsidRPr="005619EA">
        <w:rPr>
          <w:color w:val="auto"/>
          <w:lang w:val="fr-FR"/>
        </w:rPr>
        <w:t>’</w:t>
      </w:r>
      <w:r w:rsidR="002A1452" w:rsidRPr="005619EA">
        <w:rPr>
          <w:color w:val="auto"/>
          <w:lang w:val="fr-FR"/>
        </w:rPr>
        <w:t>espace insécable s</w:t>
      </w:r>
      <w:r w:rsidR="009A1C29" w:rsidRPr="005619EA">
        <w:rPr>
          <w:color w:val="auto"/>
          <w:lang w:val="fr-FR"/>
        </w:rPr>
        <w:t>’</w:t>
      </w:r>
      <w:r w:rsidR="002A1452" w:rsidRPr="005619EA">
        <w:rPr>
          <w:color w:val="auto"/>
          <w:lang w:val="fr-FR"/>
        </w:rPr>
        <w:t xml:space="preserve">obtient par la touche </w:t>
      </w:r>
      <w:r w:rsidR="002A1452" w:rsidRPr="005619EA">
        <w:rPr>
          <w:i/>
          <w:color w:val="auto"/>
          <w:lang w:val="fr-FR"/>
        </w:rPr>
        <w:t>Ctrl</w:t>
      </w:r>
      <w:r w:rsidR="002A1452" w:rsidRPr="005619EA">
        <w:rPr>
          <w:color w:val="auto"/>
          <w:lang w:val="fr-FR"/>
        </w:rPr>
        <w:t xml:space="preserve"> + </w:t>
      </w:r>
      <w:r w:rsidR="002A1452" w:rsidRPr="005619EA">
        <w:rPr>
          <w:i/>
          <w:color w:val="auto"/>
          <w:lang w:val="fr-FR"/>
        </w:rPr>
        <w:t>Maj</w:t>
      </w:r>
      <w:r w:rsidR="002A1452" w:rsidRPr="005619EA">
        <w:rPr>
          <w:color w:val="auto"/>
          <w:lang w:val="fr-FR"/>
        </w:rPr>
        <w:t xml:space="preserve"> + </w:t>
      </w:r>
      <w:r w:rsidR="002A1452" w:rsidRPr="005619EA">
        <w:rPr>
          <w:i/>
          <w:color w:val="auto"/>
          <w:lang w:val="fr-FR"/>
        </w:rPr>
        <w:t>Espace</w:t>
      </w:r>
      <w:r w:rsidR="00D26DA6" w:rsidRPr="005619EA">
        <w:rPr>
          <w:color w:val="auto"/>
          <w:lang w:val="fr-FR"/>
        </w:rPr>
        <w:t xml:space="preserve"> </w:t>
      </w:r>
      <w:r w:rsidR="002A1452" w:rsidRPr="005619EA">
        <w:rPr>
          <w:color w:val="auto"/>
          <w:lang w:val="fr-FR"/>
        </w:rPr>
        <w:t>(https://fr.wikipedia.org/wiki/Espace_insécable#À_la_saisie).</w:t>
      </w:r>
    </w:p>
    <w:p w14:paraId="2ECEC2AA" w14:textId="7ECDD536" w:rsidR="006D6FF0" w:rsidRPr="001E06C3" w:rsidRDefault="006D6FF0" w:rsidP="00BD3D0B">
      <w:pPr>
        <w:spacing w:after="0"/>
        <w:ind w:left="0"/>
        <w:rPr>
          <w:color w:val="auto"/>
          <w:lang w:val="fr-FR"/>
        </w:rPr>
      </w:pPr>
      <w:r w:rsidRPr="001E06C3">
        <w:rPr>
          <w:rFonts w:ascii="Times New Roman" w:hAnsi="Times New Roman"/>
          <w:color w:val="auto"/>
          <w:lang w:val="fr-FR"/>
        </w:rPr>
        <w:t xml:space="preserve">• </w:t>
      </w:r>
      <w:r w:rsidR="00F5127C">
        <w:rPr>
          <w:color w:val="auto"/>
          <w:lang w:val="fr-FR"/>
        </w:rPr>
        <w:t>Mettre</w:t>
      </w:r>
      <w:r w:rsidR="00F5127C" w:rsidRPr="001E06C3">
        <w:rPr>
          <w:color w:val="auto"/>
          <w:lang w:val="fr-FR"/>
        </w:rPr>
        <w:t xml:space="preserve"> </w:t>
      </w:r>
      <w:r w:rsidR="00065222" w:rsidRPr="001E06C3">
        <w:rPr>
          <w:color w:val="auto"/>
          <w:lang w:val="fr-FR"/>
        </w:rPr>
        <w:t>un</w:t>
      </w:r>
      <w:r w:rsidR="005A4709">
        <w:rPr>
          <w:color w:val="auto"/>
          <w:lang w:val="fr-FR"/>
        </w:rPr>
        <w:t>e</w:t>
      </w:r>
      <w:r w:rsidR="00065222" w:rsidRPr="001E06C3">
        <w:rPr>
          <w:color w:val="auto"/>
          <w:lang w:val="fr-FR"/>
        </w:rPr>
        <w:t xml:space="preserve"> </w:t>
      </w:r>
      <w:r w:rsidRPr="001E06C3">
        <w:rPr>
          <w:color w:val="auto"/>
          <w:lang w:val="fr-FR"/>
        </w:rPr>
        <w:t xml:space="preserve">espace insécable </w:t>
      </w:r>
      <w:r w:rsidR="00D46243" w:rsidRPr="001E06C3">
        <w:rPr>
          <w:color w:val="auto"/>
          <w:lang w:val="fr-FR"/>
        </w:rPr>
        <w:t>avant les</w:t>
      </w:r>
      <w:r w:rsidR="00C76D69">
        <w:rPr>
          <w:color w:val="auto"/>
          <w:lang w:val="fr-FR"/>
        </w:rPr>
        <w:t xml:space="preserve"> doubles ponctuations ( ; : ! ?</w:t>
      </w:r>
      <w:r w:rsidR="00D46243" w:rsidRPr="001E06C3">
        <w:rPr>
          <w:color w:val="auto"/>
          <w:lang w:val="fr-FR"/>
        </w:rPr>
        <w:t xml:space="preserve">) et </w:t>
      </w:r>
      <w:r w:rsidR="00065222" w:rsidRPr="001E06C3">
        <w:rPr>
          <w:color w:val="auto"/>
          <w:lang w:val="fr-FR"/>
        </w:rPr>
        <w:t xml:space="preserve">avant </w:t>
      </w:r>
      <w:r w:rsidR="00D46243" w:rsidRPr="001E06C3">
        <w:rPr>
          <w:color w:val="auto"/>
          <w:lang w:val="fr-FR"/>
        </w:rPr>
        <w:t>le signe %.</w:t>
      </w:r>
    </w:p>
    <w:p w14:paraId="55345A18" w14:textId="2FD6ACBA" w:rsidR="008A0ABF" w:rsidRDefault="00200ED3" w:rsidP="008A0ABF">
      <w:pPr>
        <w:spacing w:after="0"/>
        <w:ind w:left="0"/>
        <w:rPr>
          <w:color w:val="auto"/>
          <w:lang w:val="fr-FR"/>
        </w:rPr>
      </w:pPr>
      <w:r w:rsidRPr="001E06C3">
        <w:rPr>
          <w:rFonts w:ascii="Times New Roman" w:hAnsi="Times New Roman"/>
          <w:color w:val="auto"/>
          <w:lang w:val="fr-FR"/>
        </w:rPr>
        <w:t>•</w:t>
      </w:r>
      <w:r w:rsidR="00065222" w:rsidRPr="001E06C3">
        <w:rPr>
          <w:color w:val="auto"/>
          <w:lang w:val="fr-FR"/>
        </w:rPr>
        <w:t xml:space="preserve"> Écrire l</w:t>
      </w:r>
      <w:r w:rsidRPr="001E06C3">
        <w:rPr>
          <w:color w:val="auto"/>
          <w:lang w:val="fr-FR"/>
        </w:rPr>
        <w:t>es num</w:t>
      </w:r>
      <w:r w:rsidRPr="001E06C3">
        <w:rPr>
          <w:rFonts w:ascii="Times New Roman" w:hAnsi="Times New Roman"/>
          <w:color w:val="auto"/>
          <w:lang w:val="fr-FR"/>
        </w:rPr>
        <w:t>é</w:t>
      </w:r>
      <w:r w:rsidRPr="001E06C3">
        <w:rPr>
          <w:color w:val="auto"/>
          <w:lang w:val="fr-FR"/>
        </w:rPr>
        <w:t>ros des si</w:t>
      </w:r>
      <w:r w:rsidRPr="001E06C3">
        <w:rPr>
          <w:rFonts w:ascii="Times New Roman" w:hAnsi="Times New Roman"/>
          <w:color w:val="auto"/>
          <w:lang w:val="fr-FR"/>
        </w:rPr>
        <w:t>è</w:t>
      </w:r>
      <w:r w:rsidR="00065222" w:rsidRPr="001E06C3">
        <w:rPr>
          <w:color w:val="auto"/>
          <w:lang w:val="fr-FR"/>
        </w:rPr>
        <w:t>cles en chiffres romains</w:t>
      </w:r>
      <w:r w:rsidRPr="001E06C3">
        <w:rPr>
          <w:color w:val="auto"/>
          <w:lang w:val="fr-FR"/>
        </w:rPr>
        <w:t xml:space="preserve"> </w:t>
      </w:r>
      <w:r w:rsidR="00065222" w:rsidRPr="001E06C3">
        <w:rPr>
          <w:color w:val="auto"/>
          <w:lang w:val="fr-FR"/>
        </w:rPr>
        <w:t>(</w:t>
      </w:r>
      <w:r w:rsidR="00124147" w:rsidRPr="001E06C3">
        <w:rPr>
          <w:color w:val="auto"/>
          <w:lang w:val="fr-FR"/>
        </w:rPr>
        <w:t>« </w:t>
      </w:r>
      <w:r w:rsidR="00F5127C" w:rsidRPr="001E06C3">
        <w:rPr>
          <w:color w:val="auto"/>
          <w:lang w:val="fr-FR"/>
        </w:rPr>
        <w:t>XVI</w:t>
      </w:r>
      <w:r w:rsidR="00F5127C" w:rsidRPr="001E06C3">
        <w:rPr>
          <w:color w:val="auto"/>
          <w:vertAlign w:val="superscript"/>
          <w:lang w:val="fr-FR"/>
        </w:rPr>
        <w:t>e</w:t>
      </w:r>
      <w:r w:rsidR="00F5127C">
        <w:rPr>
          <w:color w:val="auto"/>
          <w:lang w:val="fr-FR"/>
        </w:rPr>
        <w:t> </w:t>
      </w:r>
      <w:r w:rsidRPr="001E06C3">
        <w:rPr>
          <w:color w:val="auto"/>
          <w:lang w:val="fr-FR"/>
        </w:rPr>
        <w:t>siècle</w:t>
      </w:r>
      <w:r w:rsidR="00124147" w:rsidRPr="001E06C3">
        <w:rPr>
          <w:color w:val="auto"/>
          <w:lang w:val="fr-FR"/>
        </w:rPr>
        <w:t> »</w:t>
      </w:r>
      <w:r w:rsidRPr="001E06C3">
        <w:rPr>
          <w:color w:val="auto"/>
          <w:lang w:val="fr-FR"/>
        </w:rPr>
        <w:t xml:space="preserve"> et non </w:t>
      </w:r>
      <w:r w:rsidR="00BD642F">
        <w:rPr>
          <w:color w:val="auto"/>
          <w:lang w:val="fr-FR"/>
        </w:rPr>
        <w:t>« </w:t>
      </w:r>
      <w:r w:rsidR="00F5127C" w:rsidRPr="001E06C3">
        <w:rPr>
          <w:color w:val="auto"/>
          <w:lang w:val="fr-FR"/>
        </w:rPr>
        <w:t>16</w:t>
      </w:r>
      <w:r w:rsidR="00F5127C" w:rsidRPr="001E06C3">
        <w:rPr>
          <w:color w:val="auto"/>
          <w:vertAlign w:val="superscript"/>
          <w:lang w:val="fr-FR"/>
        </w:rPr>
        <w:t>e</w:t>
      </w:r>
      <w:r w:rsidR="00F5127C">
        <w:rPr>
          <w:color w:val="auto"/>
          <w:lang w:val="fr-FR"/>
        </w:rPr>
        <w:t> </w:t>
      </w:r>
      <w:r w:rsidRPr="001E06C3">
        <w:rPr>
          <w:color w:val="auto"/>
          <w:lang w:val="fr-FR"/>
        </w:rPr>
        <w:t>siècle</w:t>
      </w:r>
      <w:r w:rsidR="00124147" w:rsidRPr="001E06C3">
        <w:rPr>
          <w:color w:val="auto"/>
          <w:lang w:val="fr-FR"/>
        </w:rPr>
        <w:t> »</w:t>
      </w:r>
      <w:r w:rsidRPr="001E06C3">
        <w:rPr>
          <w:color w:val="auto"/>
          <w:lang w:val="fr-FR"/>
        </w:rPr>
        <w:t xml:space="preserve">, </w:t>
      </w:r>
      <w:r w:rsidR="00124147" w:rsidRPr="001E06C3">
        <w:rPr>
          <w:color w:val="auto"/>
          <w:lang w:val="fr-FR"/>
        </w:rPr>
        <w:t>« </w:t>
      </w:r>
      <w:r w:rsidR="00F5127C" w:rsidRPr="001E06C3">
        <w:rPr>
          <w:color w:val="auto"/>
          <w:lang w:val="fr-FR"/>
        </w:rPr>
        <w:t>XIX</w:t>
      </w:r>
      <w:r w:rsidR="00F5127C" w:rsidRPr="001E06C3">
        <w:rPr>
          <w:color w:val="auto"/>
          <w:vertAlign w:val="superscript"/>
          <w:lang w:val="fr-FR"/>
        </w:rPr>
        <w:t>e</w:t>
      </w:r>
      <w:r w:rsidR="00F5127C">
        <w:rPr>
          <w:color w:val="auto"/>
          <w:lang w:val="fr-FR"/>
        </w:rPr>
        <w:t> </w:t>
      </w:r>
      <w:r w:rsidRPr="001E06C3">
        <w:rPr>
          <w:color w:val="auto"/>
          <w:lang w:val="fr-FR"/>
        </w:rPr>
        <w:t>siècle</w:t>
      </w:r>
      <w:r w:rsidR="00124147" w:rsidRPr="001E06C3">
        <w:rPr>
          <w:color w:val="auto"/>
          <w:lang w:val="fr-FR"/>
        </w:rPr>
        <w:t> »</w:t>
      </w:r>
      <w:r w:rsidRPr="001E06C3">
        <w:rPr>
          <w:color w:val="auto"/>
          <w:lang w:val="fr-FR"/>
        </w:rPr>
        <w:t xml:space="preserve"> et non </w:t>
      </w:r>
      <w:r w:rsidR="00124147" w:rsidRPr="001E06C3">
        <w:rPr>
          <w:color w:val="auto"/>
          <w:lang w:val="fr-FR"/>
        </w:rPr>
        <w:t>« </w:t>
      </w:r>
      <w:r w:rsidR="00F5127C" w:rsidRPr="001E06C3">
        <w:rPr>
          <w:color w:val="auto"/>
          <w:lang w:val="fr-FR"/>
        </w:rPr>
        <w:t>19</w:t>
      </w:r>
      <w:r w:rsidR="00F5127C" w:rsidRPr="001E06C3">
        <w:rPr>
          <w:color w:val="auto"/>
          <w:vertAlign w:val="superscript"/>
          <w:lang w:val="fr-FR"/>
        </w:rPr>
        <w:t>e</w:t>
      </w:r>
      <w:r w:rsidR="00F5127C">
        <w:rPr>
          <w:color w:val="auto"/>
          <w:lang w:val="fr-FR"/>
        </w:rPr>
        <w:t> </w:t>
      </w:r>
      <w:r w:rsidRPr="001E06C3">
        <w:rPr>
          <w:color w:val="auto"/>
          <w:lang w:val="fr-FR"/>
        </w:rPr>
        <w:t>siècle</w:t>
      </w:r>
      <w:r w:rsidR="00124147" w:rsidRPr="001E06C3">
        <w:rPr>
          <w:color w:val="auto"/>
          <w:lang w:val="fr-FR"/>
        </w:rPr>
        <w:t> »</w:t>
      </w:r>
      <w:r w:rsidR="00065222" w:rsidRPr="001E06C3">
        <w:rPr>
          <w:color w:val="auto"/>
          <w:lang w:val="fr-FR"/>
        </w:rPr>
        <w:t>, etc.)</w:t>
      </w:r>
      <w:r w:rsidRPr="001E06C3">
        <w:rPr>
          <w:color w:val="auto"/>
          <w:lang w:val="fr-FR"/>
        </w:rPr>
        <w:t>.</w:t>
      </w:r>
      <w:r w:rsidRPr="001E06C3">
        <w:rPr>
          <w:color w:val="auto"/>
          <w:lang w:val="fr-FR"/>
        </w:rPr>
        <w:br/>
      </w:r>
      <w:r w:rsidR="008A0ABF" w:rsidRPr="001E06C3">
        <w:rPr>
          <w:color w:val="auto"/>
          <w:lang w:val="fr-FR"/>
        </w:rPr>
        <w:t>• Toutes les locutions latines doivent être signalées par l</w:t>
      </w:r>
      <w:r w:rsidR="008A0ABF">
        <w:rPr>
          <w:color w:val="auto"/>
          <w:lang w:val="fr-FR"/>
        </w:rPr>
        <w:t>’</w:t>
      </w:r>
      <w:r w:rsidR="008A0ABF" w:rsidRPr="001E06C3">
        <w:rPr>
          <w:color w:val="auto"/>
          <w:lang w:val="fr-FR"/>
        </w:rPr>
        <w:t>utilisation des italiques (ex</w:t>
      </w:r>
      <w:r w:rsidR="00F5127C" w:rsidRPr="001E06C3">
        <w:rPr>
          <w:color w:val="auto"/>
          <w:lang w:val="fr-FR"/>
        </w:rPr>
        <w:t>.</w:t>
      </w:r>
      <w:r w:rsidR="00F5127C">
        <w:rPr>
          <w:color w:val="auto"/>
          <w:lang w:val="fr-FR"/>
        </w:rPr>
        <w:t> </w:t>
      </w:r>
      <w:r w:rsidR="008A0ABF" w:rsidRPr="001E06C3">
        <w:rPr>
          <w:color w:val="auto"/>
          <w:lang w:val="fr-FR"/>
        </w:rPr>
        <w:t xml:space="preserve">: </w:t>
      </w:r>
      <w:r w:rsidR="008A0ABF" w:rsidRPr="001E06C3">
        <w:rPr>
          <w:i/>
          <w:iCs/>
          <w:color w:val="auto"/>
          <w:lang w:val="fr-FR"/>
        </w:rPr>
        <w:t>a priori</w:t>
      </w:r>
      <w:r w:rsidR="008A0ABF" w:rsidRPr="001E06C3">
        <w:rPr>
          <w:color w:val="auto"/>
          <w:lang w:val="fr-FR"/>
        </w:rPr>
        <w:t>,</w:t>
      </w:r>
      <w:r w:rsidR="008A0ABF" w:rsidRPr="001E06C3">
        <w:rPr>
          <w:i/>
          <w:iCs/>
          <w:color w:val="auto"/>
          <w:lang w:val="fr-FR"/>
        </w:rPr>
        <w:t xml:space="preserve"> Ibid</w:t>
      </w:r>
      <w:r w:rsidR="008A0ABF" w:rsidRPr="001E06C3">
        <w:rPr>
          <w:color w:val="auto"/>
          <w:lang w:val="fr-FR"/>
        </w:rPr>
        <w:t xml:space="preserve">., </w:t>
      </w:r>
      <w:r w:rsidR="008A0ABF" w:rsidRPr="001E06C3">
        <w:rPr>
          <w:i/>
          <w:iCs/>
          <w:color w:val="auto"/>
          <w:lang w:val="fr-FR"/>
        </w:rPr>
        <w:t>sq.</w:t>
      </w:r>
      <w:r w:rsidR="008A0ABF" w:rsidRPr="001E06C3">
        <w:rPr>
          <w:color w:val="auto"/>
          <w:lang w:val="fr-FR"/>
        </w:rPr>
        <w:t xml:space="preserve">, </w:t>
      </w:r>
      <w:r w:rsidR="008A0ABF" w:rsidRPr="001E06C3">
        <w:rPr>
          <w:i/>
          <w:iCs/>
          <w:color w:val="auto"/>
          <w:lang w:val="fr-FR"/>
        </w:rPr>
        <w:t xml:space="preserve">op. </w:t>
      </w:r>
      <w:proofErr w:type="spellStart"/>
      <w:r w:rsidR="008A0ABF" w:rsidRPr="001E06C3">
        <w:rPr>
          <w:i/>
          <w:iCs/>
          <w:color w:val="auto"/>
          <w:lang w:val="fr-FR"/>
        </w:rPr>
        <w:t>cit</w:t>
      </w:r>
      <w:proofErr w:type="spellEnd"/>
      <w:r w:rsidR="008A0ABF" w:rsidRPr="001E06C3">
        <w:rPr>
          <w:i/>
          <w:iCs/>
          <w:color w:val="auto"/>
          <w:lang w:val="fr-FR"/>
        </w:rPr>
        <w:t>.,</w:t>
      </w:r>
      <w:r w:rsidR="008A0ABF" w:rsidRPr="001E06C3">
        <w:rPr>
          <w:iCs/>
          <w:color w:val="auto"/>
          <w:lang w:val="fr-FR"/>
        </w:rPr>
        <w:t xml:space="preserve"> </w:t>
      </w:r>
      <w:r w:rsidR="008A0ABF" w:rsidRPr="000E41B6">
        <w:rPr>
          <w:iCs/>
          <w:color w:val="auto"/>
          <w:lang w:val="fr-FR"/>
        </w:rPr>
        <w:t>etc.).</w:t>
      </w:r>
      <w:r w:rsidR="008A0ABF" w:rsidRPr="008A0ABF">
        <w:rPr>
          <w:color w:val="auto"/>
          <w:lang w:val="fr-FR"/>
        </w:rPr>
        <w:t xml:space="preserve"> </w:t>
      </w:r>
    </w:p>
    <w:p w14:paraId="4BCCE511" w14:textId="77777777" w:rsidR="008A0ABF" w:rsidRDefault="008A0ABF" w:rsidP="008A0ABF">
      <w:pPr>
        <w:spacing w:after="0"/>
        <w:ind w:left="0"/>
        <w:rPr>
          <w:color w:val="auto"/>
          <w:lang w:val="fr-FR"/>
        </w:rPr>
      </w:pPr>
      <w:r w:rsidRPr="001E06C3">
        <w:rPr>
          <w:color w:val="auto"/>
          <w:lang w:val="fr-FR"/>
        </w:rPr>
        <w:t xml:space="preserve">• </w:t>
      </w:r>
      <w:r w:rsidRPr="008A0ABF">
        <w:rPr>
          <w:color w:val="auto"/>
          <w:lang w:val="fr-FR"/>
        </w:rPr>
        <w:t>Le formatage en gras n’est admis en aucun cas.</w:t>
      </w:r>
    </w:p>
    <w:p w14:paraId="54AAE3E9" w14:textId="33D76D5C" w:rsidR="00690543" w:rsidRDefault="00690543" w:rsidP="008A0ABF">
      <w:pPr>
        <w:spacing w:after="0"/>
        <w:ind w:left="0"/>
        <w:rPr>
          <w:color w:val="auto"/>
          <w:lang w:val="fr-FR"/>
        </w:rPr>
      </w:pPr>
      <w:r w:rsidRPr="000E41B6">
        <w:rPr>
          <w:color w:val="auto"/>
          <w:lang w:val="fr-FR"/>
        </w:rPr>
        <w:t>• Exception faite des titres, les signes de ponctuation ne doivent</w:t>
      </w:r>
      <w:r w:rsidR="00152FDF">
        <w:rPr>
          <w:color w:val="auto"/>
          <w:lang w:val="fr-FR"/>
        </w:rPr>
        <w:t xml:space="preserve"> </w:t>
      </w:r>
      <w:r w:rsidRPr="000E41B6">
        <w:rPr>
          <w:color w:val="auto"/>
          <w:lang w:val="fr-FR"/>
        </w:rPr>
        <w:t>en aucun cas être mis en italiques (ex. : « </w:t>
      </w:r>
      <w:r w:rsidRPr="000E41B6">
        <w:rPr>
          <w:i/>
          <w:color w:val="auto"/>
          <w:lang w:val="fr-FR"/>
        </w:rPr>
        <w:t>Pourquoi</w:t>
      </w:r>
      <w:r w:rsidRPr="000E41B6">
        <w:rPr>
          <w:color w:val="auto"/>
          <w:lang w:val="fr-FR"/>
        </w:rPr>
        <w:t> ? » et non « </w:t>
      </w:r>
      <w:r w:rsidRPr="000E41B6">
        <w:rPr>
          <w:i/>
          <w:color w:val="auto"/>
          <w:lang w:val="fr-FR"/>
        </w:rPr>
        <w:t>Pourquoi ?</w:t>
      </w:r>
      <w:r w:rsidRPr="000E41B6">
        <w:rPr>
          <w:color w:val="auto"/>
          <w:lang w:val="fr-FR"/>
        </w:rPr>
        <w:t> », « </w:t>
      </w:r>
      <w:r w:rsidRPr="000E41B6">
        <w:rPr>
          <w:i/>
          <w:color w:val="auto"/>
          <w:lang w:val="fr-FR"/>
        </w:rPr>
        <w:t>Saussure</w:t>
      </w:r>
      <w:r w:rsidR="00FE447F" w:rsidRPr="000E41B6">
        <w:rPr>
          <w:i/>
          <w:color w:val="auto"/>
          <w:lang w:val="fr-FR"/>
        </w:rPr>
        <w:t> </w:t>
      </w:r>
      <w:r w:rsidR="00FE447F" w:rsidRPr="000E41B6">
        <w:rPr>
          <w:color w:val="auto"/>
          <w:lang w:val="fr-FR"/>
        </w:rPr>
        <w:t>:</w:t>
      </w:r>
      <w:r w:rsidRPr="000E41B6">
        <w:rPr>
          <w:color w:val="auto"/>
          <w:lang w:val="fr-FR"/>
        </w:rPr>
        <w:t xml:space="preserve"> </w:t>
      </w:r>
      <w:r w:rsidR="00FE447F" w:rsidRPr="000E41B6">
        <w:rPr>
          <w:i/>
          <w:color w:val="auto"/>
          <w:lang w:val="fr-FR"/>
        </w:rPr>
        <w:t>le maître genevois</w:t>
      </w:r>
      <w:r w:rsidRPr="000E41B6">
        <w:rPr>
          <w:color w:val="auto"/>
          <w:lang w:val="fr-FR"/>
        </w:rPr>
        <w:t xml:space="preserve"> » et </w:t>
      </w:r>
      <w:r w:rsidR="002F4884" w:rsidRPr="005619EA">
        <w:rPr>
          <w:color w:val="auto"/>
          <w:lang w:val="fr-FR"/>
        </w:rPr>
        <w:t>non</w:t>
      </w:r>
      <w:r w:rsidR="002F4884">
        <w:rPr>
          <w:color w:val="auto"/>
          <w:lang w:val="fr-FR"/>
        </w:rPr>
        <w:t xml:space="preserve"> </w:t>
      </w:r>
      <w:r w:rsidRPr="002F4884">
        <w:rPr>
          <w:color w:val="auto"/>
          <w:lang w:val="fr-FR"/>
        </w:rPr>
        <w:t>«</w:t>
      </w:r>
      <w:r w:rsidRPr="000E41B6">
        <w:rPr>
          <w:color w:val="auto"/>
          <w:lang w:val="fr-FR"/>
        </w:rPr>
        <w:t> </w:t>
      </w:r>
      <w:r w:rsidR="00FE447F" w:rsidRPr="000E41B6">
        <w:rPr>
          <w:i/>
          <w:color w:val="auto"/>
          <w:lang w:val="fr-FR"/>
        </w:rPr>
        <w:t>Saussure :</w:t>
      </w:r>
      <w:r w:rsidRPr="000E41B6">
        <w:rPr>
          <w:i/>
          <w:color w:val="auto"/>
          <w:lang w:val="fr-FR"/>
        </w:rPr>
        <w:t xml:space="preserve"> </w:t>
      </w:r>
      <w:r w:rsidR="00FE447F" w:rsidRPr="000E41B6">
        <w:rPr>
          <w:i/>
          <w:color w:val="auto"/>
          <w:lang w:val="fr-FR"/>
        </w:rPr>
        <w:t>le maître genevois</w:t>
      </w:r>
      <w:r w:rsidR="00FE447F" w:rsidRPr="000E41B6">
        <w:rPr>
          <w:color w:val="auto"/>
          <w:lang w:val="fr-FR"/>
        </w:rPr>
        <w:t> </w:t>
      </w:r>
      <w:r w:rsidR="00FE447F" w:rsidRPr="002F4884">
        <w:rPr>
          <w:color w:val="auto"/>
          <w:lang w:val="fr-FR"/>
        </w:rPr>
        <w:t>»</w:t>
      </w:r>
      <w:r w:rsidRPr="000E41B6">
        <w:rPr>
          <w:color w:val="auto"/>
          <w:lang w:val="fr-FR"/>
        </w:rPr>
        <w:t>, etc.)</w:t>
      </w:r>
    </w:p>
    <w:p w14:paraId="74A5E9D2" w14:textId="3AF6453A" w:rsidR="00200ED3" w:rsidRDefault="00200ED3" w:rsidP="00BD3D0B">
      <w:pPr>
        <w:spacing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t>• Les majuscules doivent être accentuées.</w:t>
      </w:r>
    </w:p>
    <w:p w14:paraId="77FFBBE4" w14:textId="6A8B439A" w:rsidR="0032182A" w:rsidRPr="00065222" w:rsidRDefault="0032182A" w:rsidP="0032182A">
      <w:pPr>
        <w:spacing w:after="0"/>
        <w:ind w:left="0"/>
        <w:rPr>
          <w:color w:val="auto"/>
          <w:lang w:val="fr-FR"/>
        </w:rPr>
      </w:pPr>
      <w:r w:rsidRPr="00065222">
        <w:rPr>
          <w:color w:val="auto"/>
          <w:lang w:val="fr-FR"/>
        </w:rPr>
        <w:t>• Uniformiser les indications de pages (p.</w:t>
      </w:r>
      <w:r w:rsidR="00B74151">
        <w:rPr>
          <w:color w:val="auto"/>
          <w:lang w:val="fr-FR"/>
        </w:rPr>
        <w:t> </w:t>
      </w:r>
      <w:r w:rsidRPr="00065222">
        <w:rPr>
          <w:color w:val="auto"/>
          <w:lang w:val="fr-FR"/>
        </w:rPr>
        <w:t>1</w:t>
      </w:r>
      <w:r w:rsidR="00FE5B3A" w:rsidRPr="00065222">
        <w:rPr>
          <w:color w:val="auto"/>
          <w:lang w:val="fr-FR"/>
        </w:rPr>
        <w:t>14-8</w:t>
      </w:r>
      <w:r w:rsidRPr="00065222">
        <w:rPr>
          <w:color w:val="auto"/>
          <w:lang w:val="fr-FR"/>
        </w:rPr>
        <w:t>, pp.</w:t>
      </w:r>
      <w:r w:rsidR="00B74151">
        <w:rPr>
          <w:color w:val="auto"/>
          <w:lang w:val="fr-FR"/>
        </w:rPr>
        <w:t> </w:t>
      </w:r>
      <w:r w:rsidRPr="00065222">
        <w:rPr>
          <w:color w:val="auto"/>
          <w:lang w:val="fr-FR"/>
        </w:rPr>
        <w:t>1</w:t>
      </w:r>
      <w:r w:rsidR="00FE5B3A" w:rsidRPr="00065222">
        <w:rPr>
          <w:color w:val="auto"/>
          <w:lang w:val="fr-FR"/>
        </w:rPr>
        <w:t>14-8</w:t>
      </w:r>
      <w:r w:rsidRPr="00065222">
        <w:rPr>
          <w:color w:val="auto"/>
          <w:lang w:val="fr-FR"/>
        </w:rPr>
        <w:t>, pp.</w:t>
      </w:r>
      <w:r w:rsidR="00B74151">
        <w:rPr>
          <w:color w:val="auto"/>
          <w:lang w:val="fr-FR"/>
        </w:rPr>
        <w:t> </w:t>
      </w:r>
      <w:r w:rsidRPr="00065222">
        <w:rPr>
          <w:color w:val="auto"/>
          <w:lang w:val="fr-FR"/>
        </w:rPr>
        <w:t>114-1</w:t>
      </w:r>
      <w:r w:rsidR="00FE5B3A" w:rsidRPr="00065222">
        <w:rPr>
          <w:color w:val="auto"/>
          <w:lang w:val="fr-FR"/>
        </w:rPr>
        <w:t>18</w:t>
      </w:r>
      <w:r w:rsidRPr="00065222">
        <w:rPr>
          <w:color w:val="auto"/>
          <w:lang w:val="fr-FR"/>
        </w:rPr>
        <w:t xml:space="preserve">), des feuillets ou des versets en </w:t>
      </w:r>
      <w:r w:rsidR="00F5127C">
        <w:rPr>
          <w:color w:val="auto"/>
          <w:lang w:val="fr-FR"/>
        </w:rPr>
        <w:t>utilisant le même type d’indication</w:t>
      </w:r>
      <w:r w:rsidRPr="00065222">
        <w:rPr>
          <w:color w:val="auto"/>
          <w:lang w:val="fr-FR"/>
        </w:rPr>
        <w:t xml:space="preserve"> du début à la fin </w:t>
      </w:r>
      <w:r w:rsidR="00B74151">
        <w:rPr>
          <w:color w:val="auto"/>
          <w:lang w:val="fr-FR"/>
        </w:rPr>
        <w:t>du</w:t>
      </w:r>
      <w:r w:rsidRPr="00065222">
        <w:rPr>
          <w:color w:val="auto"/>
          <w:lang w:val="fr-FR"/>
        </w:rPr>
        <w:t xml:space="preserve"> manuscrit.</w:t>
      </w:r>
    </w:p>
    <w:p w14:paraId="5B5F8ADF" w14:textId="4BE4A254" w:rsidR="00690543" w:rsidRDefault="00065222" w:rsidP="00690543">
      <w:pPr>
        <w:spacing w:after="0"/>
        <w:ind w:left="0"/>
        <w:rPr>
          <w:color w:val="auto"/>
          <w:lang w:val="fr-FR"/>
        </w:rPr>
      </w:pPr>
      <w:r w:rsidRPr="00065222">
        <w:rPr>
          <w:color w:val="auto"/>
          <w:lang w:val="fr-FR"/>
        </w:rPr>
        <w:t xml:space="preserve">• Uniformiser les </w:t>
      </w:r>
      <w:r w:rsidRPr="00B0472C">
        <w:rPr>
          <w:color w:val="auto"/>
          <w:lang w:val="fr-FR"/>
        </w:rPr>
        <w:t>abréviations</w:t>
      </w:r>
      <w:r w:rsidR="0032182A" w:rsidRPr="00B0472C">
        <w:rPr>
          <w:color w:val="auto"/>
          <w:lang w:val="fr-FR"/>
        </w:rPr>
        <w:t xml:space="preserve"> </w:t>
      </w:r>
      <w:r w:rsidRPr="00B0472C">
        <w:rPr>
          <w:color w:val="auto"/>
          <w:lang w:val="fr-FR"/>
        </w:rPr>
        <w:t>(</w:t>
      </w:r>
      <w:r w:rsidR="0032182A" w:rsidRPr="00B0472C">
        <w:rPr>
          <w:color w:val="auto"/>
          <w:lang w:val="fr-FR"/>
        </w:rPr>
        <w:t>ex</w:t>
      </w:r>
      <w:r w:rsidR="005B5571">
        <w:rPr>
          <w:color w:val="auto"/>
          <w:lang w:val="fr-FR"/>
        </w:rPr>
        <w:t>. </w:t>
      </w:r>
      <w:r w:rsidR="0032182A" w:rsidRPr="00B0472C">
        <w:rPr>
          <w:color w:val="auto"/>
          <w:lang w:val="fr-FR"/>
        </w:rPr>
        <w:t xml:space="preserve">: </w:t>
      </w:r>
      <w:r w:rsidR="0032182A" w:rsidRPr="00B0472C">
        <w:rPr>
          <w:i/>
          <w:iCs/>
          <w:color w:val="auto"/>
          <w:lang w:val="fr-FR"/>
        </w:rPr>
        <w:t xml:space="preserve">op. </w:t>
      </w:r>
      <w:proofErr w:type="spellStart"/>
      <w:r w:rsidR="0032182A" w:rsidRPr="00B0472C">
        <w:rPr>
          <w:i/>
          <w:iCs/>
          <w:color w:val="auto"/>
          <w:lang w:val="fr-FR"/>
        </w:rPr>
        <w:t>cit</w:t>
      </w:r>
      <w:proofErr w:type="spellEnd"/>
      <w:r w:rsidR="0032182A" w:rsidRPr="00B0472C">
        <w:rPr>
          <w:i/>
          <w:iCs/>
          <w:color w:val="auto"/>
          <w:lang w:val="fr-FR"/>
        </w:rPr>
        <w:t>., ibid</w:t>
      </w:r>
      <w:r w:rsidR="0032182A" w:rsidRPr="00B0472C">
        <w:rPr>
          <w:color w:val="auto"/>
          <w:lang w:val="fr-FR"/>
        </w:rPr>
        <w:t>., etc</w:t>
      </w:r>
      <w:r w:rsidR="00214CAB">
        <w:rPr>
          <w:color w:val="auto"/>
          <w:lang w:val="fr-FR"/>
        </w:rPr>
        <w:t>.</w:t>
      </w:r>
      <w:r w:rsidRPr="00B0472C">
        <w:rPr>
          <w:color w:val="auto"/>
          <w:lang w:val="fr-FR"/>
        </w:rPr>
        <w:t>)</w:t>
      </w:r>
      <w:r w:rsidR="0032182A" w:rsidRPr="00B0472C">
        <w:rPr>
          <w:color w:val="auto"/>
          <w:lang w:val="fr-FR"/>
        </w:rPr>
        <w:t>.</w:t>
      </w:r>
    </w:p>
    <w:p w14:paraId="1C08043E" w14:textId="77777777" w:rsidR="00200ED3" w:rsidRPr="009A21AD" w:rsidRDefault="00200ED3" w:rsidP="00BD3D0B">
      <w:pPr>
        <w:spacing w:after="0"/>
        <w:ind w:left="0"/>
        <w:rPr>
          <w:b/>
          <w:bCs/>
          <w:color w:val="auto"/>
          <w:lang w:val="fr-FR"/>
        </w:rPr>
      </w:pPr>
      <w:r w:rsidRPr="009A21AD">
        <w:rPr>
          <w:b/>
          <w:bCs/>
          <w:color w:val="auto"/>
          <w:lang w:val="fr-FR"/>
        </w:rPr>
        <w:lastRenderedPageBreak/>
        <w:br/>
        <w:t>Citations</w:t>
      </w:r>
    </w:p>
    <w:p w14:paraId="7A97882D" w14:textId="24E341D9" w:rsidR="00200ED3" w:rsidRPr="009A21AD" w:rsidRDefault="00200ED3" w:rsidP="00BD3D0B">
      <w:pPr>
        <w:spacing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t xml:space="preserve">• </w:t>
      </w:r>
      <w:r w:rsidR="00E214A4" w:rsidRPr="009A21AD">
        <w:rPr>
          <w:color w:val="auto"/>
          <w:lang w:val="fr-FR"/>
        </w:rPr>
        <w:t>T</w:t>
      </w:r>
      <w:r w:rsidRPr="009A21AD">
        <w:rPr>
          <w:color w:val="auto"/>
          <w:lang w:val="fr-FR"/>
        </w:rPr>
        <w:t>oute modification ou suppression à l</w:t>
      </w:r>
      <w:r w:rsidR="009A1C29">
        <w:rPr>
          <w:color w:val="auto"/>
          <w:lang w:val="fr-FR"/>
        </w:rPr>
        <w:t>’</w:t>
      </w:r>
      <w:r w:rsidR="00E214A4" w:rsidRPr="009A21AD">
        <w:rPr>
          <w:color w:val="auto"/>
          <w:lang w:val="fr-FR"/>
        </w:rPr>
        <w:t>intérieur d</w:t>
      </w:r>
      <w:r w:rsidR="009A1C29">
        <w:rPr>
          <w:color w:val="auto"/>
          <w:lang w:val="fr-FR"/>
        </w:rPr>
        <w:t>’</w:t>
      </w:r>
      <w:r w:rsidR="00E214A4" w:rsidRPr="009A21AD">
        <w:rPr>
          <w:color w:val="auto"/>
          <w:lang w:val="fr-FR"/>
        </w:rPr>
        <w:t>une</w:t>
      </w:r>
      <w:r w:rsidR="00124147" w:rsidRPr="009A21AD">
        <w:rPr>
          <w:color w:val="auto"/>
          <w:lang w:val="fr-FR"/>
        </w:rPr>
        <w:t xml:space="preserve"> citation doit être signalée</w:t>
      </w:r>
      <w:r w:rsidRPr="009A21AD">
        <w:rPr>
          <w:color w:val="auto"/>
          <w:lang w:val="fr-FR"/>
        </w:rPr>
        <w:t xml:space="preserve"> par</w:t>
      </w:r>
      <w:r w:rsidR="00E214A4" w:rsidRPr="009A21AD">
        <w:rPr>
          <w:color w:val="auto"/>
          <w:lang w:val="fr-FR"/>
        </w:rPr>
        <w:t xml:space="preserve"> l</w:t>
      </w:r>
      <w:r w:rsidR="009A1C29">
        <w:rPr>
          <w:color w:val="auto"/>
          <w:lang w:val="fr-FR"/>
        </w:rPr>
        <w:t>’</w:t>
      </w:r>
      <w:r w:rsidR="00E214A4" w:rsidRPr="009A21AD">
        <w:rPr>
          <w:color w:val="auto"/>
          <w:lang w:val="fr-FR"/>
        </w:rPr>
        <w:t xml:space="preserve">utilisation des points de suspensions </w:t>
      </w:r>
      <w:r w:rsidR="00056A8B">
        <w:rPr>
          <w:color w:val="auto"/>
          <w:lang w:val="fr-FR"/>
        </w:rPr>
        <w:t>placé</w:t>
      </w:r>
      <w:r w:rsidR="00056A8B" w:rsidRPr="009A21AD">
        <w:rPr>
          <w:color w:val="auto"/>
          <w:lang w:val="fr-FR"/>
        </w:rPr>
        <w:t xml:space="preserve">s </w:t>
      </w:r>
      <w:r w:rsidR="00E214A4" w:rsidRPr="009A21AD">
        <w:rPr>
          <w:color w:val="auto"/>
          <w:lang w:val="fr-FR"/>
        </w:rPr>
        <w:t>entr</w:t>
      </w:r>
      <w:r w:rsidR="00667CE7">
        <w:rPr>
          <w:color w:val="auto"/>
          <w:lang w:val="fr-FR"/>
        </w:rPr>
        <w:t>e</w:t>
      </w:r>
      <w:r w:rsidR="00E214A4" w:rsidRPr="009A21AD">
        <w:rPr>
          <w:color w:val="auto"/>
          <w:lang w:val="fr-FR"/>
        </w:rPr>
        <w:t xml:space="preserve"> </w:t>
      </w:r>
      <w:r w:rsidR="00F5127C">
        <w:rPr>
          <w:color w:val="auto"/>
          <w:lang w:val="fr-FR"/>
        </w:rPr>
        <w:t>crochets</w:t>
      </w:r>
      <w:r w:rsidR="00F5127C" w:rsidRPr="009A21AD">
        <w:rPr>
          <w:color w:val="auto"/>
          <w:lang w:val="fr-FR"/>
        </w:rPr>
        <w:t> </w:t>
      </w:r>
      <w:r w:rsidR="00E214A4" w:rsidRPr="009A21AD">
        <w:rPr>
          <w:color w:val="auto"/>
          <w:lang w:val="fr-FR"/>
        </w:rPr>
        <w:t xml:space="preserve">: </w:t>
      </w:r>
      <w:r w:rsidR="006525BA">
        <w:rPr>
          <w:color w:val="auto"/>
          <w:lang w:val="fr-FR"/>
        </w:rPr>
        <w:t>« </w:t>
      </w:r>
      <w:r w:rsidRPr="009A21AD">
        <w:rPr>
          <w:color w:val="auto"/>
          <w:lang w:val="fr-FR"/>
        </w:rPr>
        <w:t>[…]</w:t>
      </w:r>
      <w:r w:rsidR="006525BA">
        <w:rPr>
          <w:color w:val="auto"/>
          <w:lang w:val="fr-FR"/>
        </w:rPr>
        <w:t> »</w:t>
      </w:r>
      <w:r w:rsidRPr="009A21AD">
        <w:rPr>
          <w:color w:val="auto"/>
          <w:lang w:val="fr-FR"/>
        </w:rPr>
        <w:t>.</w:t>
      </w:r>
      <w:r w:rsidRPr="009A21AD">
        <w:rPr>
          <w:color w:val="auto"/>
          <w:lang w:val="fr-FR"/>
        </w:rPr>
        <w:br/>
        <w:t>• Pour les citations courtes</w:t>
      </w:r>
      <w:r w:rsidR="00E214A4" w:rsidRPr="009A21AD">
        <w:rPr>
          <w:color w:val="auto"/>
          <w:lang w:val="fr-FR"/>
        </w:rPr>
        <w:t xml:space="preserve"> (</w:t>
      </w:r>
      <w:r w:rsidR="00E214A4" w:rsidRPr="009A21AD">
        <w:rPr>
          <w:i/>
          <w:color w:val="auto"/>
          <w:lang w:val="fr-FR"/>
        </w:rPr>
        <w:t>id est</w:t>
      </w:r>
      <w:r w:rsidR="00E214A4" w:rsidRPr="009A21AD">
        <w:rPr>
          <w:color w:val="auto"/>
          <w:lang w:val="fr-FR"/>
        </w:rPr>
        <w:t>, de moins de trois lignes)</w:t>
      </w:r>
      <w:r w:rsidRPr="009A21AD">
        <w:rPr>
          <w:color w:val="auto"/>
          <w:lang w:val="fr-FR"/>
        </w:rPr>
        <w:t xml:space="preserve">, utiliser impérativement les guillemets typographiques français, </w:t>
      </w:r>
      <w:r w:rsidR="00F5127C" w:rsidRPr="009A21AD">
        <w:rPr>
          <w:color w:val="auto"/>
          <w:lang w:val="fr-FR"/>
        </w:rPr>
        <w:t>soit</w:t>
      </w:r>
      <w:r w:rsidR="00F5127C">
        <w:rPr>
          <w:color w:val="auto"/>
          <w:lang w:val="fr-FR"/>
        </w:rPr>
        <w:t> </w:t>
      </w:r>
      <w:r w:rsidRPr="009A21AD">
        <w:rPr>
          <w:color w:val="auto"/>
          <w:lang w:val="fr-FR"/>
        </w:rPr>
        <w:t xml:space="preserve">: </w:t>
      </w:r>
      <w:r w:rsidR="00F5127C" w:rsidRPr="009A21AD">
        <w:rPr>
          <w:color w:val="auto"/>
          <w:lang w:val="fr-FR"/>
        </w:rPr>
        <w:t>«</w:t>
      </w:r>
      <w:r w:rsidR="00F5127C">
        <w:rPr>
          <w:color w:val="auto"/>
          <w:lang w:val="fr-FR"/>
        </w:rPr>
        <w:t> </w:t>
      </w:r>
      <w:r w:rsidR="00F5127C" w:rsidRPr="009A21AD">
        <w:rPr>
          <w:color w:val="auto"/>
          <w:lang w:val="fr-FR"/>
        </w:rPr>
        <w:t>…</w:t>
      </w:r>
      <w:r w:rsidR="00F5127C">
        <w:rPr>
          <w:color w:val="auto"/>
          <w:lang w:val="fr-FR"/>
        </w:rPr>
        <w:t> </w:t>
      </w:r>
      <w:r w:rsidRPr="009A21AD">
        <w:rPr>
          <w:color w:val="auto"/>
          <w:lang w:val="fr-FR"/>
        </w:rPr>
        <w:t>».</w:t>
      </w:r>
      <w:r w:rsidRPr="009A21AD">
        <w:rPr>
          <w:color w:val="auto"/>
          <w:lang w:val="fr-FR"/>
        </w:rPr>
        <w:br/>
        <w:t>• Pour une citation à l</w:t>
      </w:r>
      <w:r w:rsidR="009A1C29">
        <w:rPr>
          <w:color w:val="auto"/>
          <w:lang w:val="fr-FR"/>
        </w:rPr>
        <w:t>’</w:t>
      </w:r>
      <w:r w:rsidRPr="009A21AD">
        <w:rPr>
          <w:color w:val="auto"/>
          <w:lang w:val="fr-FR"/>
        </w:rPr>
        <w:t>intérieur d</w:t>
      </w:r>
      <w:r w:rsidR="009A1C29">
        <w:rPr>
          <w:color w:val="auto"/>
          <w:lang w:val="fr-FR"/>
        </w:rPr>
        <w:t>’</w:t>
      </w:r>
      <w:r w:rsidRPr="009A21AD">
        <w:rPr>
          <w:color w:val="auto"/>
          <w:lang w:val="fr-FR"/>
        </w:rPr>
        <w:t xml:space="preserve">une citation, utiliser des doubles guillemets </w:t>
      </w:r>
      <w:r w:rsidR="007E3DDD">
        <w:rPr>
          <w:color w:val="auto"/>
          <w:lang w:val="fr-FR"/>
        </w:rPr>
        <w:t>à l</w:t>
      </w:r>
      <w:r w:rsidR="009A1C29">
        <w:rPr>
          <w:color w:val="auto"/>
          <w:lang w:val="fr-FR"/>
        </w:rPr>
        <w:t>’</w:t>
      </w:r>
      <w:r w:rsidR="007E3DDD">
        <w:rPr>
          <w:color w:val="auto"/>
          <w:lang w:val="fr-FR"/>
        </w:rPr>
        <w:t>anglaise</w:t>
      </w:r>
      <w:r w:rsidR="00056A8B">
        <w:rPr>
          <w:color w:val="auto"/>
          <w:lang w:val="fr-FR"/>
        </w:rPr>
        <w:t> </w:t>
      </w:r>
      <w:r w:rsidR="00CF3485">
        <w:rPr>
          <w:color w:val="auto"/>
          <w:lang w:val="fr-FR"/>
        </w:rPr>
        <w:t xml:space="preserve">: </w:t>
      </w:r>
      <w:r w:rsidR="00F5127C">
        <w:rPr>
          <w:color w:val="auto"/>
          <w:lang w:val="fr-FR"/>
        </w:rPr>
        <w:t>“ … </w:t>
      </w:r>
      <w:r w:rsidR="00CF3485">
        <w:rPr>
          <w:color w:val="auto"/>
          <w:lang w:val="fr-FR"/>
        </w:rPr>
        <w:t>”</w:t>
      </w:r>
      <w:r w:rsidR="00E214A4" w:rsidRPr="009A21AD">
        <w:rPr>
          <w:color w:val="auto"/>
          <w:lang w:val="fr-FR"/>
        </w:rPr>
        <w:t xml:space="preserve">. Pour une citation de troisième rang, utiliser </w:t>
      </w:r>
      <w:r w:rsidRPr="009A21AD">
        <w:rPr>
          <w:color w:val="auto"/>
          <w:lang w:val="fr-FR"/>
        </w:rPr>
        <w:t xml:space="preserve">des </w:t>
      </w:r>
      <w:r w:rsidR="00E214A4" w:rsidRPr="009A21AD">
        <w:rPr>
          <w:color w:val="auto"/>
          <w:lang w:val="fr-FR"/>
        </w:rPr>
        <w:t>guillemets</w:t>
      </w:r>
      <w:r w:rsidRPr="009A21AD">
        <w:rPr>
          <w:color w:val="auto"/>
          <w:lang w:val="fr-FR"/>
        </w:rPr>
        <w:t xml:space="preserve"> simples </w:t>
      </w:r>
      <w:r w:rsidR="009A1C29">
        <w:rPr>
          <w:color w:val="auto"/>
          <w:lang w:val="fr-FR"/>
        </w:rPr>
        <w:t>‘</w:t>
      </w:r>
      <w:r w:rsidR="00E214A4" w:rsidRPr="009A21AD">
        <w:rPr>
          <w:color w:val="auto"/>
          <w:lang w:val="fr-FR"/>
        </w:rPr>
        <w:t>…</w:t>
      </w:r>
      <w:r w:rsidR="00CF3485">
        <w:rPr>
          <w:color w:val="auto"/>
          <w:lang w:val="fr-FR"/>
        </w:rPr>
        <w:t>’</w:t>
      </w:r>
      <w:r w:rsidRPr="009A21AD">
        <w:rPr>
          <w:color w:val="auto"/>
          <w:lang w:val="fr-FR"/>
        </w:rPr>
        <w:t xml:space="preserve">. </w:t>
      </w:r>
      <w:r w:rsidR="00E214A4" w:rsidRPr="009A21AD">
        <w:rPr>
          <w:color w:val="auto"/>
          <w:lang w:val="fr-FR"/>
        </w:rPr>
        <w:t>La hiérarchie des guillemets doit donc respecter l</w:t>
      </w:r>
      <w:r w:rsidR="009A1C29">
        <w:rPr>
          <w:color w:val="auto"/>
          <w:lang w:val="fr-FR"/>
        </w:rPr>
        <w:t>’</w:t>
      </w:r>
      <w:r w:rsidR="00E214A4" w:rsidRPr="009A21AD">
        <w:rPr>
          <w:color w:val="auto"/>
          <w:lang w:val="fr-FR"/>
        </w:rPr>
        <w:t xml:space="preserve">ordre </w:t>
      </w:r>
      <w:r w:rsidR="00F5127C" w:rsidRPr="009A21AD">
        <w:rPr>
          <w:color w:val="auto"/>
          <w:lang w:val="fr-FR"/>
        </w:rPr>
        <w:t>suivant</w:t>
      </w:r>
      <w:r w:rsidR="00F5127C">
        <w:rPr>
          <w:color w:val="auto"/>
          <w:lang w:val="fr-FR"/>
        </w:rPr>
        <w:t> </w:t>
      </w:r>
      <w:r w:rsidR="00445DFB">
        <w:rPr>
          <w:color w:val="auto"/>
          <w:lang w:val="fr-FR"/>
        </w:rPr>
        <w:t xml:space="preserve">: </w:t>
      </w:r>
      <w:r w:rsidR="00F5127C">
        <w:rPr>
          <w:color w:val="auto"/>
          <w:lang w:val="fr-FR"/>
        </w:rPr>
        <w:t>« </w:t>
      </w:r>
      <w:r w:rsidR="00445DFB">
        <w:rPr>
          <w:color w:val="auto"/>
          <w:lang w:val="fr-FR"/>
        </w:rPr>
        <w:t>“</w:t>
      </w:r>
      <w:r w:rsidRPr="009A21AD">
        <w:rPr>
          <w:color w:val="auto"/>
          <w:lang w:val="fr-FR"/>
        </w:rPr>
        <w:t xml:space="preserve"> </w:t>
      </w:r>
      <w:r w:rsidR="009A1C29">
        <w:rPr>
          <w:color w:val="auto"/>
          <w:lang w:val="fr-FR"/>
        </w:rPr>
        <w:t>‘</w:t>
      </w:r>
      <w:r w:rsidRPr="009A21AD">
        <w:rPr>
          <w:color w:val="auto"/>
          <w:lang w:val="fr-FR"/>
        </w:rPr>
        <w:t xml:space="preserve"> </w:t>
      </w:r>
      <w:r w:rsidR="00CF3485">
        <w:rPr>
          <w:color w:val="auto"/>
          <w:lang w:val="fr-FR"/>
        </w:rPr>
        <w:t>’</w:t>
      </w:r>
      <w:r w:rsidRPr="009A21AD">
        <w:rPr>
          <w:color w:val="auto"/>
          <w:lang w:val="fr-FR"/>
        </w:rPr>
        <w:t xml:space="preserve"> </w:t>
      </w:r>
      <w:r w:rsidR="00F5127C">
        <w:rPr>
          <w:color w:val="auto"/>
          <w:lang w:val="fr-FR"/>
        </w:rPr>
        <w:t>” </w:t>
      </w:r>
      <w:r w:rsidRPr="009A21AD">
        <w:rPr>
          <w:color w:val="auto"/>
          <w:lang w:val="fr-FR"/>
        </w:rPr>
        <w:t>».</w:t>
      </w:r>
      <w:r w:rsidRPr="009A21AD">
        <w:rPr>
          <w:color w:val="auto"/>
          <w:lang w:val="fr-FR"/>
        </w:rPr>
        <w:br/>
        <w:t>• Pour les citations longues</w:t>
      </w:r>
      <w:r w:rsidR="00E214A4" w:rsidRPr="009A21AD">
        <w:rPr>
          <w:color w:val="auto"/>
          <w:lang w:val="fr-FR"/>
        </w:rPr>
        <w:t xml:space="preserve"> (</w:t>
      </w:r>
      <w:r w:rsidR="00E214A4" w:rsidRPr="009A21AD">
        <w:rPr>
          <w:i/>
          <w:color w:val="auto"/>
          <w:lang w:val="fr-FR"/>
        </w:rPr>
        <w:t>id est</w:t>
      </w:r>
      <w:r w:rsidR="00E214A4" w:rsidRPr="009A21AD">
        <w:rPr>
          <w:color w:val="auto"/>
          <w:lang w:val="fr-FR"/>
        </w:rPr>
        <w:t>, de plus de trois lignes)</w:t>
      </w:r>
      <w:r w:rsidRPr="009A21AD">
        <w:rPr>
          <w:color w:val="auto"/>
          <w:lang w:val="fr-FR"/>
        </w:rPr>
        <w:t xml:space="preserve">, </w:t>
      </w:r>
      <w:r w:rsidR="00E214A4" w:rsidRPr="009A21AD">
        <w:rPr>
          <w:color w:val="auto"/>
          <w:lang w:val="fr-FR"/>
        </w:rPr>
        <w:t>réduire la taille</w:t>
      </w:r>
      <w:r w:rsidRPr="009A21AD">
        <w:rPr>
          <w:color w:val="auto"/>
          <w:lang w:val="fr-FR"/>
        </w:rPr>
        <w:t xml:space="preserve"> </w:t>
      </w:r>
      <w:r w:rsidR="00E214A4" w:rsidRPr="009A21AD">
        <w:rPr>
          <w:color w:val="auto"/>
          <w:lang w:val="fr-FR"/>
        </w:rPr>
        <w:t xml:space="preserve">de la police à </w:t>
      </w:r>
      <w:r w:rsidR="00124147" w:rsidRPr="009A21AD">
        <w:rPr>
          <w:color w:val="auto"/>
          <w:lang w:val="fr-FR"/>
        </w:rPr>
        <w:t>11</w:t>
      </w:r>
      <w:r w:rsidR="00E214A4" w:rsidRPr="009A21AD">
        <w:rPr>
          <w:color w:val="auto"/>
          <w:lang w:val="fr-FR"/>
        </w:rPr>
        <w:t xml:space="preserve"> pts</w:t>
      </w:r>
      <w:r w:rsidRPr="009A21AD">
        <w:rPr>
          <w:color w:val="auto"/>
          <w:lang w:val="fr-FR"/>
        </w:rPr>
        <w:t xml:space="preserve"> e</w:t>
      </w:r>
      <w:r w:rsidR="00E214A4" w:rsidRPr="009A21AD">
        <w:rPr>
          <w:color w:val="auto"/>
          <w:lang w:val="fr-FR"/>
        </w:rPr>
        <w:t>t augmenter le retrait à gauche à</w:t>
      </w:r>
      <w:r w:rsidRPr="009A21AD">
        <w:rPr>
          <w:color w:val="auto"/>
          <w:lang w:val="fr-FR"/>
        </w:rPr>
        <w:t xml:space="preserve"> </w:t>
      </w:r>
      <w:r w:rsidR="00E214A4" w:rsidRPr="009A21AD">
        <w:rPr>
          <w:color w:val="auto"/>
          <w:lang w:val="fr-FR"/>
        </w:rPr>
        <w:t>10</w:t>
      </w:r>
      <w:r w:rsidRPr="009A21AD">
        <w:rPr>
          <w:color w:val="auto"/>
          <w:lang w:val="fr-FR"/>
        </w:rPr>
        <w:t xml:space="preserve"> mm</w:t>
      </w:r>
      <w:r w:rsidR="00056A8B">
        <w:rPr>
          <w:color w:val="auto"/>
          <w:lang w:val="fr-FR"/>
        </w:rPr>
        <w:t>, sans utiliser de guillemets</w:t>
      </w:r>
      <w:r w:rsidRPr="009A21AD">
        <w:rPr>
          <w:color w:val="auto"/>
          <w:lang w:val="fr-FR"/>
        </w:rPr>
        <w:t>.</w:t>
      </w:r>
    </w:p>
    <w:p w14:paraId="6B5C39D9" w14:textId="778EEFAC" w:rsidR="00200ED3" w:rsidRPr="009A21AD" w:rsidRDefault="00695CD8" w:rsidP="00BD3D0B">
      <w:pPr>
        <w:spacing w:after="0"/>
        <w:ind w:left="0"/>
        <w:rPr>
          <w:b/>
          <w:bCs/>
          <w:color w:val="auto"/>
          <w:lang w:val="fr-FR"/>
        </w:rPr>
      </w:pPr>
      <w:hyperlink r:id="rId9" w:history="1">
        <w:r w:rsidR="00200ED3" w:rsidRPr="009A21AD">
          <w:rPr>
            <w:rStyle w:val="Collegamentoipertestuale"/>
            <w:color w:val="auto"/>
            <w:lang w:val="fr-FR"/>
          </w:rPr>
          <w:br/>
        </w:r>
      </w:hyperlink>
      <w:r w:rsidR="009A21AD" w:rsidRPr="009A21AD">
        <w:rPr>
          <w:b/>
          <w:bCs/>
          <w:color w:val="auto"/>
          <w:lang w:val="fr-FR"/>
        </w:rPr>
        <w:t>Rappel sur l</w:t>
      </w:r>
      <w:r w:rsidR="009A1C29">
        <w:rPr>
          <w:b/>
          <w:bCs/>
          <w:color w:val="auto"/>
          <w:lang w:val="fr-FR"/>
        </w:rPr>
        <w:t>’</w:t>
      </w:r>
      <w:r w:rsidR="009A21AD" w:rsidRPr="009A21AD">
        <w:rPr>
          <w:b/>
          <w:bCs/>
          <w:color w:val="auto"/>
          <w:lang w:val="fr-FR"/>
        </w:rPr>
        <w:t>usage de quelques</w:t>
      </w:r>
      <w:r w:rsidR="00200ED3" w:rsidRPr="009A21AD">
        <w:rPr>
          <w:b/>
          <w:bCs/>
          <w:color w:val="auto"/>
          <w:lang w:val="fr-FR"/>
        </w:rPr>
        <w:t xml:space="preserve"> locutions latines</w:t>
      </w:r>
    </w:p>
    <w:tbl>
      <w:tblPr>
        <w:tblStyle w:val="Grigliatabella"/>
        <w:tblW w:w="895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6294"/>
      </w:tblGrid>
      <w:tr w:rsidR="009A21AD" w:rsidRPr="009A21AD" w14:paraId="7CDB2D68" w14:textId="77777777" w:rsidTr="001B6F58">
        <w:tc>
          <w:tcPr>
            <w:tcW w:w="1384" w:type="dxa"/>
            <w:hideMark/>
          </w:tcPr>
          <w:p w14:paraId="4C243B75" w14:textId="77777777" w:rsidR="00200ED3" w:rsidRPr="009A21AD" w:rsidRDefault="00200ED3" w:rsidP="00BD3D0B">
            <w:pPr>
              <w:spacing w:after="0"/>
              <w:ind w:left="0"/>
              <w:rPr>
                <w:b/>
                <w:color w:val="auto"/>
              </w:rPr>
            </w:pPr>
            <w:r w:rsidRPr="009A21AD">
              <w:rPr>
                <w:b/>
                <w:color w:val="auto"/>
              </w:rPr>
              <w:t>Locution</w:t>
            </w:r>
          </w:p>
        </w:tc>
        <w:tc>
          <w:tcPr>
            <w:tcW w:w="1276" w:type="dxa"/>
            <w:hideMark/>
          </w:tcPr>
          <w:p w14:paraId="2509DAA3" w14:textId="77777777" w:rsidR="00200ED3" w:rsidRPr="009A21AD" w:rsidRDefault="00200ED3" w:rsidP="00BD3D0B">
            <w:pPr>
              <w:spacing w:after="0"/>
              <w:ind w:left="0"/>
              <w:rPr>
                <w:b/>
                <w:color w:val="auto"/>
              </w:rPr>
            </w:pPr>
            <w:proofErr w:type="spellStart"/>
            <w:r w:rsidRPr="009A21AD">
              <w:rPr>
                <w:b/>
                <w:color w:val="auto"/>
              </w:rPr>
              <w:t>Abréviation</w:t>
            </w:r>
            <w:proofErr w:type="spellEnd"/>
          </w:p>
        </w:tc>
        <w:tc>
          <w:tcPr>
            <w:tcW w:w="6294" w:type="dxa"/>
            <w:hideMark/>
          </w:tcPr>
          <w:p w14:paraId="06155E9C" w14:textId="77777777" w:rsidR="00200ED3" w:rsidRPr="009A21AD" w:rsidRDefault="00200ED3" w:rsidP="00BD3D0B">
            <w:pPr>
              <w:spacing w:after="0"/>
              <w:ind w:left="0"/>
              <w:rPr>
                <w:b/>
                <w:color w:val="auto"/>
              </w:rPr>
            </w:pPr>
            <w:proofErr w:type="spellStart"/>
            <w:r w:rsidRPr="009A21AD">
              <w:rPr>
                <w:b/>
                <w:color w:val="auto"/>
              </w:rPr>
              <w:t>Emploi</w:t>
            </w:r>
            <w:proofErr w:type="spellEnd"/>
          </w:p>
        </w:tc>
      </w:tr>
      <w:tr w:rsidR="009A21AD" w:rsidRPr="00D75028" w14:paraId="44A7ECDD" w14:textId="77777777" w:rsidTr="001B6F58">
        <w:tc>
          <w:tcPr>
            <w:tcW w:w="1384" w:type="dxa"/>
            <w:hideMark/>
          </w:tcPr>
          <w:p w14:paraId="7F69EB75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confer</w:t>
            </w:r>
          </w:p>
        </w:tc>
        <w:tc>
          <w:tcPr>
            <w:tcW w:w="1276" w:type="dxa"/>
            <w:hideMark/>
          </w:tcPr>
          <w:p w14:paraId="1D7AF14D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color w:val="auto"/>
              </w:rPr>
              <w:t>cf.</w:t>
            </w:r>
          </w:p>
        </w:tc>
        <w:tc>
          <w:tcPr>
            <w:tcW w:w="6294" w:type="dxa"/>
            <w:hideMark/>
          </w:tcPr>
          <w:p w14:paraId="1087CBF3" w14:textId="7161BA44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>Indique au lecteur qu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il doit se référer à ce qui suit.</w:t>
            </w:r>
          </w:p>
        </w:tc>
      </w:tr>
      <w:tr w:rsidR="009A21AD" w:rsidRPr="009A21AD" w14:paraId="58E60F99" w14:textId="77777777" w:rsidTr="001B6F58">
        <w:tc>
          <w:tcPr>
            <w:tcW w:w="1384" w:type="dxa"/>
            <w:hideMark/>
          </w:tcPr>
          <w:p w14:paraId="7936ADFA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 xml:space="preserve">et </w:t>
            </w:r>
            <w:proofErr w:type="spellStart"/>
            <w:r w:rsidRPr="009A21AD">
              <w:rPr>
                <w:i/>
                <w:iCs/>
                <w:color w:val="auto"/>
              </w:rPr>
              <w:t>alii</w:t>
            </w:r>
            <w:proofErr w:type="spellEnd"/>
          </w:p>
        </w:tc>
        <w:tc>
          <w:tcPr>
            <w:tcW w:w="1276" w:type="dxa"/>
            <w:hideMark/>
          </w:tcPr>
          <w:p w14:paraId="41BD4BE7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et al.</w:t>
            </w:r>
          </w:p>
        </w:tc>
        <w:tc>
          <w:tcPr>
            <w:tcW w:w="6294" w:type="dxa"/>
            <w:hideMark/>
          </w:tcPr>
          <w:p w14:paraId="1615AEF8" w14:textId="359673AA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color w:val="auto"/>
                <w:lang w:val="fr-FR"/>
              </w:rPr>
              <w:t>S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emploie pour indiquer que l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 xml:space="preserve">ouvrage cité est écrit par plus de trois auteurs. </w:t>
            </w:r>
            <w:r w:rsidRPr="00667CE7">
              <w:rPr>
                <w:color w:val="auto"/>
                <w:lang w:val="fr-FR"/>
              </w:rPr>
              <w:t>Ex</w:t>
            </w:r>
            <w:r w:rsidR="00056A8B" w:rsidRPr="00667CE7">
              <w:rPr>
                <w:color w:val="auto"/>
                <w:lang w:val="fr-FR"/>
              </w:rPr>
              <w:t>. </w:t>
            </w:r>
            <w:r w:rsidRPr="009A21AD">
              <w:rPr>
                <w:color w:val="auto"/>
              </w:rPr>
              <w:t xml:space="preserve">: Auteur 1, Auteur 2, Auteur 3, </w:t>
            </w:r>
            <w:r w:rsidRPr="009A21AD">
              <w:rPr>
                <w:i/>
                <w:iCs/>
                <w:color w:val="auto"/>
              </w:rPr>
              <w:t>et al</w:t>
            </w:r>
            <w:r w:rsidRPr="009A21AD">
              <w:rPr>
                <w:color w:val="auto"/>
              </w:rPr>
              <w:t>.</w:t>
            </w:r>
          </w:p>
        </w:tc>
      </w:tr>
      <w:tr w:rsidR="009A21AD" w:rsidRPr="00D75028" w14:paraId="51FD7056" w14:textId="77777777" w:rsidTr="001B6F58">
        <w:tc>
          <w:tcPr>
            <w:tcW w:w="1384" w:type="dxa"/>
            <w:hideMark/>
          </w:tcPr>
          <w:p w14:paraId="0CF14092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ibidem</w:t>
            </w:r>
          </w:p>
        </w:tc>
        <w:tc>
          <w:tcPr>
            <w:tcW w:w="1276" w:type="dxa"/>
            <w:hideMark/>
          </w:tcPr>
          <w:p w14:paraId="1E46C84E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ibid.</w:t>
            </w:r>
          </w:p>
        </w:tc>
        <w:tc>
          <w:tcPr>
            <w:tcW w:w="6294" w:type="dxa"/>
            <w:hideMark/>
          </w:tcPr>
          <w:p w14:paraId="1C7F12B5" w14:textId="1F8A8704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 xml:space="preserve">Peut remplacer une référence déjà donnée, mais à condition </w:t>
            </w:r>
            <w:r w:rsidR="00F5127C">
              <w:rPr>
                <w:color w:val="auto"/>
                <w:lang w:val="fr-FR"/>
              </w:rPr>
              <w:t>que celle-ci</w:t>
            </w:r>
            <w:r w:rsidR="00F5127C" w:rsidRPr="009A21AD">
              <w:rPr>
                <w:color w:val="auto"/>
                <w:lang w:val="fr-FR"/>
              </w:rPr>
              <w:t xml:space="preserve"> </w:t>
            </w:r>
            <w:r w:rsidRPr="009A21AD">
              <w:rPr>
                <w:color w:val="auto"/>
                <w:lang w:val="fr-FR"/>
              </w:rPr>
              <w:t xml:space="preserve">soit citée </w:t>
            </w:r>
            <w:r w:rsidRPr="009A21AD">
              <w:rPr>
                <w:b/>
                <w:bCs/>
                <w:color w:val="auto"/>
                <w:lang w:val="fr-FR"/>
              </w:rPr>
              <w:t>dans le renvoi qui précède immédiatement</w:t>
            </w:r>
            <w:r w:rsidRPr="009A21AD">
              <w:rPr>
                <w:color w:val="auto"/>
                <w:lang w:val="fr-FR"/>
              </w:rPr>
              <w:t>.</w:t>
            </w:r>
          </w:p>
        </w:tc>
      </w:tr>
      <w:tr w:rsidR="009A21AD" w:rsidRPr="00D75028" w14:paraId="67C6C6F6" w14:textId="77777777" w:rsidTr="001B6F58">
        <w:tc>
          <w:tcPr>
            <w:tcW w:w="1384" w:type="dxa"/>
            <w:hideMark/>
          </w:tcPr>
          <w:p w14:paraId="02CB7122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idem</w:t>
            </w:r>
          </w:p>
        </w:tc>
        <w:tc>
          <w:tcPr>
            <w:tcW w:w="1276" w:type="dxa"/>
            <w:hideMark/>
          </w:tcPr>
          <w:p w14:paraId="51BFC951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id.</w:t>
            </w:r>
          </w:p>
        </w:tc>
        <w:tc>
          <w:tcPr>
            <w:tcW w:w="6294" w:type="dxa"/>
            <w:hideMark/>
          </w:tcPr>
          <w:p w14:paraId="459B0976" w14:textId="6183560D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 xml:space="preserve">Peut remplacer </w:t>
            </w:r>
            <w:r w:rsidRPr="009A21AD">
              <w:rPr>
                <w:b/>
                <w:bCs/>
                <w:color w:val="auto"/>
                <w:lang w:val="fr-FR"/>
              </w:rPr>
              <w:t>un nom d</w:t>
            </w:r>
            <w:r w:rsidR="009A1C29">
              <w:rPr>
                <w:b/>
                <w:bCs/>
                <w:color w:val="auto"/>
                <w:lang w:val="fr-FR"/>
              </w:rPr>
              <w:t>’</w:t>
            </w:r>
            <w:r w:rsidRPr="009A21AD">
              <w:rPr>
                <w:b/>
                <w:bCs/>
                <w:color w:val="auto"/>
                <w:lang w:val="fr-FR"/>
              </w:rPr>
              <w:t>auteur</w:t>
            </w:r>
            <w:r w:rsidRPr="009A21AD">
              <w:rPr>
                <w:color w:val="auto"/>
                <w:lang w:val="fr-FR"/>
              </w:rPr>
              <w:t xml:space="preserve"> (et non un titre), à condition </w:t>
            </w:r>
            <w:r w:rsidR="00F5127C">
              <w:rPr>
                <w:color w:val="auto"/>
                <w:lang w:val="fr-FR"/>
              </w:rPr>
              <w:t xml:space="preserve">que </w:t>
            </w:r>
            <w:proofErr w:type="spellStart"/>
            <w:r w:rsidR="00F5127C">
              <w:rPr>
                <w:color w:val="auto"/>
                <w:lang w:val="fr-FR"/>
              </w:rPr>
              <w:t>celui-ci</w:t>
            </w:r>
            <w:r w:rsidR="00F5127C" w:rsidRPr="009A21AD">
              <w:rPr>
                <w:color w:val="auto"/>
                <w:lang w:val="fr-FR"/>
              </w:rPr>
              <w:t>l</w:t>
            </w:r>
            <w:proofErr w:type="spellEnd"/>
            <w:r w:rsidR="00F5127C" w:rsidRPr="009A21AD">
              <w:rPr>
                <w:color w:val="auto"/>
                <w:lang w:val="fr-FR"/>
              </w:rPr>
              <w:t xml:space="preserve"> </w:t>
            </w:r>
            <w:r w:rsidRPr="009A21AD">
              <w:rPr>
                <w:color w:val="auto"/>
                <w:lang w:val="fr-FR"/>
              </w:rPr>
              <w:t>soit cité dans le renvoi qui précède immédiatement.</w:t>
            </w:r>
          </w:p>
        </w:tc>
      </w:tr>
      <w:tr w:rsidR="009A21AD" w:rsidRPr="00D75028" w14:paraId="0AFA5B43" w14:textId="77777777" w:rsidTr="001B6F58">
        <w:tc>
          <w:tcPr>
            <w:tcW w:w="1384" w:type="dxa"/>
            <w:hideMark/>
          </w:tcPr>
          <w:p w14:paraId="4FCBB610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 xml:space="preserve">id </w:t>
            </w:r>
            <w:proofErr w:type="spellStart"/>
            <w:r w:rsidRPr="009A21AD">
              <w:rPr>
                <w:i/>
                <w:iCs/>
                <w:color w:val="auto"/>
              </w:rPr>
              <w:t>est</w:t>
            </w:r>
            <w:proofErr w:type="spellEnd"/>
          </w:p>
        </w:tc>
        <w:tc>
          <w:tcPr>
            <w:tcW w:w="1276" w:type="dxa"/>
            <w:hideMark/>
          </w:tcPr>
          <w:p w14:paraId="551476D4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i.e.</w:t>
            </w:r>
          </w:p>
        </w:tc>
        <w:tc>
          <w:tcPr>
            <w:tcW w:w="6294" w:type="dxa"/>
            <w:hideMark/>
          </w:tcPr>
          <w:p w14:paraId="0D1F75E4" w14:textId="26ACBBC8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>S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emploi</w:t>
            </w:r>
            <w:r w:rsidR="00445DFB">
              <w:rPr>
                <w:color w:val="auto"/>
                <w:lang w:val="fr-FR"/>
              </w:rPr>
              <w:t>e indifféremment à la place de “</w:t>
            </w:r>
            <w:r w:rsidRPr="009A21AD">
              <w:rPr>
                <w:color w:val="auto"/>
                <w:lang w:val="fr-FR"/>
              </w:rPr>
              <w:t>c</w:t>
            </w:r>
            <w:r w:rsidR="009A1C29">
              <w:rPr>
                <w:color w:val="auto"/>
                <w:lang w:val="fr-FR"/>
              </w:rPr>
              <w:t>’</w:t>
            </w:r>
            <w:r w:rsidR="00445DFB">
              <w:rPr>
                <w:color w:val="auto"/>
                <w:lang w:val="fr-FR"/>
              </w:rPr>
              <w:t>est-à-dire”</w:t>
            </w:r>
            <w:r w:rsidRPr="009A21AD">
              <w:rPr>
                <w:color w:val="auto"/>
                <w:lang w:val="fr-FR"/>
              </w:rPr>
              <w:t>.</w:t>
            </w:r>
          </w:p>
        </w:tc>
      </w:tr>
      <w:tr w:rsidR="009A21AD" w:rsidRPr="00D75028" w14:paraId="4DE71174" w14:textId="77777777" w:rsidTr="001B6F58">
        <w:tc>
          <w:tcPr>
            <w:tcW w:w="1384" w:type="dxa"/>
            <w:hideMark/>
          </w:tcPr>
          <w:p w14:paraId="418BCBFE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infra</w:t>
            </w:r>
          </w:p>
        </w:tc>
        <w:tc>
          <w:tcPr>
            <w:tcW w:w="1276" w:type="dxa"/>
            <w:hideMark/>
          </w:tcPr>
          <w:p w14:paraId="2B1DA106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infra</w:t>
            </w:r>
          </w:p>
        </w:tc>
        <w:tc>
          <w:tcPr>
            <w:tcW w:w="6294" w:type="dxa"/>
            <w:hideMark/>
          </w:tcPr>
          <w:p w14:paraId="2AB71D2D" w14:textId="77777777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>Renvoie le lecteur à un passage qui se trouve plus loin dans le texte.</w:t>
            </w:r>
          </w:p>
        </w:tc>
      </w:tr>
      <w:tr w:rsidR="009A21AD" w:rsidRPr="00D75028" w14:paraId="06700B66" w14:textId="77777777" w:rsidTr="001B6F58">
        <w:tc>
          <w:tcPr>
            <w:tcW w:w="1384" w:type="dxa"/>
            <w:hideMark/>
          </w:tcPr>
          <w:p w14:paraId="34955B45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loco citato</w:t>
            </w:r>
          </w:p>
        </w:tc>
        <w:tc>
          <w:tcPr>
            <w:tcW w:w="1276" w:type="dxa"/>
            <w:hideMark/>
          </w:tcPr>
          <w:p w14:paraId="60DB2E85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loc. cit.</w:t>
            </w:r>
          </w:p>
        </w:tc>
        <w:tc>
          <w:tcPr>
            <w:tcW w:w="6294" w:type="dxa"/>
            <w:hideMark/>
          </w:tcPr>
          <w:p w14:paraId="539496F5" w14:textId="77777777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>Renvoie à une référence bibliographique déjà citée de façon complète et qui se trouve à proximité.</w:t>
            </w:r>
          </w:p>
        </w:tc>
      </w:tr>
      <w:tr w:rsidR="009A21AD" w:rsidRPr="00D75028" w14:paraId="4DE2A211" w14:textId="77777777" w:rsidTr="001B6F58">
        <w:tc>
          <w:tcPr>
            <w:tcW w:w="1384" w:type="dxa"/>
            <w:hideMark/>
          </w:tcPr>
          <w:p w14:paraId="13720C18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nota bene</w:t>
            </w:r>
          </w:p>
        </w:tc>
        <w:tc>
          <w:tcPr>
            <w:tcW w:w="1276" w:type="dxa"/>
            <w:hideMark/>
          </w:tcPr>
          <w:p w14:paraId="1946A580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color w:val="auto"/>
              </w:rPr>
              <w:t>N.B.</w:t>
            </w:r>
          </w:p>
        </w:tc>
        <w:tc>
          <w:tcPr>
            <w:tcW w:w="6294" w:type="dxa"/>
            <w:hideMark/>
          </w:tcPr>
          <w:p w14:paraId="4647DC7E" w14:textId="423048BF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>Attire l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attention sur un point important.</w:t>
            </w:r>
          </w:p>
        </w:tc>
      </w:tr>
      <w:tr w:rsidR="009A21AD" w:rsidRPr="00D75028" w14:paraId="77710F91" w14:textId="77777777" w:rsidTr="001B6F58">
        <w:tc>
          <w:tcPr>
            <w:tcW w:w="1384" w:type="dxa"/>
            <w:hideMark/>
          </w:tcPr>
          <w:p w14:paraId="0A704D48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proofErr w:type="spellStart"/>
            <w:r w:rsidRPr="009A21AD">
              <w:rPr>
                <w:i/>
                <w:iCs/>
                <w:color w:val="auto"/>
              </w:rPr>
              <w:t>opere</w:t>
            </w:r>
            <w:proofErr w:type="spellEnd"/>
            <w:r w:rsidRPr="009A21AD">
              <w:rPr>
                <w:i/>
                <w:iCs/>
                <w:color w:val="auto"/>
              </w:rPr>
              <w:t xml:space="preserve"> citato</w:t>
            </w:r>
          </w:p>
        </w:tc>
        <w:tc>
          <w:tcPr>
            <w:tcW w:w="1276" w:type="dxa"/>
            <w:hideMark/>
          </w:tcPr>
          <w:p w14:paraId="1151743D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op. cit.</w:t>
            </w:r>
          </w:p>
        </w:tc>
        <w:tc>
          <w:tcPr>
            <w:tcW w:w="6294" w:type="dxa"/>
            <w:hideMark/>
          </w:tcPr>
          <w:p w14:paraId="7CE4FAA9" w14:textId="67E01294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>Précédé du nom de l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auteur, renvoie à une étude ou à un article de cet auteur déjà mentionné plus haut. On fera attention à éviter toute ambiguïté (surtout si l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 xml:space="preserve">on se réfère dans le </w:t>
            </w:r>
            <w:r w:rsidR="00056A8B">
              <w:rPr>
                <w:color w:val="auto"/>
                <w:lang w:val="fr-FR"/>
              </w:rPr>
              <w:t>texte</w:t>
            </w:r>
            <w:r w:rsidR="00056A8B" w:rsidRPr="009A21AD">
              <w:rPr>
                <w:color w:val="auto"/>
                <w:lang w:val="fr-FR"/>
              </w:rPr>
              <w:t xml:space="preserve"> </w:t>
            </w:r>
            <w:r w:rsidRPr="009A21AD">
              <w:rPr>
                <w:color w:val="auto"/>
                <w:lang w:val="fr-FR"/>
              </w:rPr>
              <w:t>à plusieurs ouvrages d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un même auteur).</w:t>
            </w:r>
          </w:p>
        </w:tc>
      </w:tr>
      <w:tr w:rsidR="009A21AD" w:rsidRPr="00D75028" w14:paraId="564FF337" w14:textId="77777777" w:rsidTr="001B6F58">
        <w:tc>
          <w:tcPr>
            <w:tcW w:w="1384" w:type="dxa"/>
            <w:hideMark/>
          </w:tcPr>
          <w:p w14:paraId="476F165A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passim</w:t>
            </w:r>
          </w:p>
        </w:tc>
        <w:tc>
          <w:tcPr>
            <w:tcW w:w="1276" w:type="dxa"/>
            <w:hideMark/>
          </w:tcPr>
          <w:p w14:paraId="0BB94B19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passim</w:t>
            </w:r>
          </w:p>
        </w:tc>
        <w:tc>
          <w:tcPr>
            <w:tcW w:w="6294" w:type="dxa"/>
            <w:hideMark/>
          </w:tcPr>
          <w:p w14:paraId="5E82ADBC" w14:textId="068920D2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>S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emploie pour indiquer que l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on renvoie à plusieurs passages et évite d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avoir à préciser l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exacte localisation</w:t>
            </w:r>
            <w:r w:rsidR="00F5127C">
              <w:rPr>
                <w:color w:val="auto"/>
                <w:lang w:val="fr-FR"/>
              </w:rPr>
              <w:t xml:space="preserve"> de ceux-ci</w:t>
            </w:r>
            <w:r w:rsidRPr="009A21AD">
              <w:rPr>
                <w:color w:val="auto"/>
                <w:lang w:val="fr-FR"/>
              </w:rPr>
              <w:t>.</w:t>
            </w:r>
          </w:p>
        </w:tc>
      </w:tr>
      <w:tr w:rsidR="009A21AD" w:rsidRPr="009A21AD" w14:paraId="68920629" w14:textId="77777777" w:rsidTr="001B6F58">
        <w:tc>
          <w:tcPr>
            <w:tcW w:w="1384" w:type="dxa"/>
            <w:hideMark/>
          </w:tcPr>
          <w:p w14:paraId="543270BA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proofErr w:type="spellStart"/>
            <w:r w:rsidRPr="009A21AD">
              <w:rPr>
                <w:i/>
                <w:iCs/>
                <w:color w:val="auto"/>
              </w:rPr>
              <w:t>sequiturque</w:t>
            </w:r>
            <w:proofErr w:type="spellEnd"/>
          </w:p>
        </w:tc>
        <w:tc>
          <w:tcPr>
            <w:tcW w:w="1276" w:type="dxa"/>
            <w:hideMark/>
          </w:tcPr>
          <w:p w14:paraId="2E1B710E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sq.</w:t>
            </w:r>
          </w:p>
        </w:tc>
        <w:tc>
          <w:tcPr>
            <w:tcW w:w="6294" w:type="dxa"/>
            <w:hideMark/>
          </w:tcPr>
          <w:p w14:paraId="6DCCE59F" w14:textId="2FACFE2F" w:rsidR="00200ED3" w:rsidRPr="009A21AD" w:rsidRDefault="00ED4202" w:rsidP="00BD3D0B">
            <w:pPr>
              <w:spacing w:after="0"/>
              <w:ind w:left="0"/>
              <w:rPr>
                <w:color w:val="auto"/>
              </w:rPr>
            </w:pPr>
            <w:r>
              <w:rPr>
                <w:color w:val="auto"/>
                <w:lang w:val="fr-FR"/>
              </w:rPr>
              <w:t>Etend</w:t>
            </w:r>
            <w:r w:rsidRPr="009A21AD">
              <w:rPr>
                <w:color w:val="auto"/>
                <w:lang w:val="fr-FR"/>
              </w:rPr>
              <w:t xml:space="preserve"> </w:t>
            </w:r>
            <w:r>
              <w:rPr>
                <w:color w:val="auto"/>
                <w:lang w:val="fr-FR"/>
              </w:rPr>
              <w:t>à la page suivante</w:t>
            </w:r>
            <w:r w:rsidRPr="009A21AD" w:rsidDel="00ED4202">
              <w:rPr>
                <w:color w:val="auto"/>
                <w:lang w:val="fr-FR"/>
              </w:rPr>
              <w:t xml:space="preserve"> </w:t>
            </w:r>
            <w:r>
              <w:rPr>
                <w:color w:val="auto"/>
                <w:lang w:val="fr-FR"/>
              </w:rPr>
              <w:t xml:space="preserve">le renvoi à une page </w:t>
            </w:r>
            <w:r w:rsidR="00200ED3" w:rsidRPr="009A21AD">
              <w:rPr>
                <w:color w:val="auto"/>
                <w:lang w:val="fr-FR"/>
              </w:rPr>
              <w:t xml:space="preserve">. </w:t>
            </w:r>
            <w:r w:rsidR="00445DFB">
              <w:rPr>
                <w:color w:val="auto"/>
              </w:rPr>
              <w:t>Ex</w:t>
            </w:r>
            <w:r w:rsidR="00056A8B">
              <w:rPr>
                <w:color w:val="auto"/>
              </w:rPr>
              <w:t>. </w:t>
            </w:r>
            <w:r w:rsidR="00445DFB">
              <w:rPr>
                <w:color w:val="auto"/>
              </w:rPr>
              <w:t xml:space="preserve">: </w:t>
            </w:r>
            <w:r w:rsidR="00445DFB">
              <w:rPr>
                <w:color w:val="auto"/>
                <w:lang w:val="fr-FR"/>
              </w:rPr>
              <w:t>“</w:t>
            </w:r>
            <w:r w:rsidR="00200ED3" w:rsidRPr="009A21AD">
              <w:rPr>
                <w:color w:val="auto"/>
              </w:rPr>
              <w:t>p.</w:t>
            </w:r>
            <w:r w:rsidR="00056A8B">
              <w:rPr>
                <w:color w:val="auto"/>
              </w:rPr>
              <w:t> </w:t>
            </w:r>
            <w:r w:rsidR="00200ED3" w:rsidRPr="009A21AD">
              <w:rPr>
                <w:color w:val="auto"/>
              </w:rPr>
              <w:t xml:space="preserve">37 </w:t>
            </w:r>
            <w:r w:rsidR="00200ED3" w:rsidRPr="009A21AD">
              <w:rPr>
                <w:i/>
                <w:iCs/>
                <w:color w:val="auto"/>
              </w:rPr>
              <w:t>sq</w:t>
            </w:r>
            <w:r w:rsidR="00200ED3" w:rsidRPr="009A21AD">
              <w:rPr>
                <w:color w:val="auto"/>
              </w:rPr>
              <w:t>.</w:t>
            </w:r>
            <w:r w:rsidR="00445DFB">
              <w:rPr>
                <w:color w:val="auto"/>
                <w:lang w:val="fr-FR"/>
              </w:rPr>
              <w:t>”</w:t>
            </w:r>
          </w:p>
        </w:tc>
      </w:tr>
      <w:tr w:rsidR="009A21AD" w:rsidRPr="00E129B5" w14:paraId="6F438374" w14:textId="77777777" w:rsidTr="001B6F58">
        <w:tc>
          <w:tcPr>
            <w:tcW w:w="1384" w:type="dxa"/>
            <w:hideMark/>
          </w:tcPr>
          <w:p w14:paraId="45034768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proofErr w:type="spellStart"/>
            <w:r w:rsidRPr="009A21AD">
              <w:rPr>
                <w:i/>
                <w:iCs/>
                <w:color w:val="auto"/>
              </w:rPr>
              <w:t>sequunturque</w:t>
            </w:r>
            <w:proofErr w:type="spellEnd"/>
          </w:p>
        </w:tc>
        <w:tc>
          <w:tcPr>
            <w:tcW w:w="1276" w:type="dxa"/>
            <w:hideMark/>
          </w:tcPr>
          <w:p w14:paraId="29D74BEE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proofErr w:type="spellStart"/>
            <w:r w:rsidRPr="009A21AD">
              <w:rPr>
                <w:i/>
                <w:iCs/>
                <w:color w:val="auto"/>
              </w:rPr>
              <w:t>sqq</w:t>
            </w:r>
            <w:proofErr w:type="spellEnd"/>
            <w:r w:rsidRPr="009A21AD">
              <w:rPr>
                <w:i/>
                <w:iCs/>
                <w:color w:val="auto"/>
              </w:rPr>
              <w:t>.</w:t>
            </w:r>
          </w:p>
        </w:tc>
        <w:tc>
          <w:tcPr>
            <w:tcW w:w="6294" w:type="dxa"/>
            <w:hideMark/>
          </w:tcPr>
          <w:p w14:paraId="4388B98F" w14:textId="4FF192B9" w:rsidR="00200ED3" w:rsidRPr="00E129B5" w:rsidRDefault="00ED4202" w:rsidP="00BD3D0B">
            <w:pPr>
              <w:spacing w:after="0"/>
              <w:ind w:left="0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Etend</w:t>
            </w:r>
            <w:r w:rsidRPr="009A21AD">
              <w:rPr>
                <w:color w:val="auto"/>
                <w:lang w:val="fr-FR"/>
              </w:rPr>
              <w:t xml:space="preserve"> </w:t>
            </w:r>
            <w:r>
              <w:rPr>
                <w:color w:val="auto"/>
                <w:lang w:val="fr-FR"/>
              </w:rPr>
              <w:t>aux</w:t>
            </w:r>
            <w:r w:rsidRPr="009A21AD" w:rsidDel="00ED4202">
              <w:rPr>
                <w:color w:val="auto"/>
                <w:lang w:val="fr-FR"/>
              </w:rPr>
              <w:t xml:space="preserve"> </w:t>
            </w:r>
            <w:r w:rsidR="00200ED3" w:rsidRPr="009A21AD">
              <w:rPr>
                <w:color w:val="auto"/>
                <w:lang w:val="fr-FR"/>
              </w:rPr>
              <w:t>pages suivantes</w:t>
            </w:r>
            <w:r>
              <w:rPr>
                <w:color w:val="auto"/>
                <w:lang w:val="fr-FR"/>
              </w:rPr>
              <w:t xml:space="preserve"> le renvoi à une page</w:t>
            </w:r>
            <w:r w:rsidR="00200ED3" w:rsidRPr="009A21AD">
              <w:rPr>
                <w:color w:val="auto"/>
                <w:lang w:val="fr-FR"/>
              </w:rPr>
              <w:t xml:space="preserve">. </w:t>
            </w:r>
            <w:r w:rsidR="00445DFB" w:rsidRPr="00E129B5">
              <w:rPr>
                <w:color w:val="auto"/>
                <w:lang w:val="fr-FR"/>
              </w:rPr>
              <w:t>Ex</w:t>
            </w:r>
            <w:r w:rsidR="00056A8B" w:rsidRPr="00E129B5">
              <w:rPr>
                <w:color w:val="auto"/>
                <w:lang w:val="fr-FR"/>
              </w:rPr>
              <w:t>. </w:t>
            </w:r>
            <w:r w:rsidR="00445DFB" w:rsidRPr="00E129B5">
              <w:rPr>
                <w:color w:val="auto"/>
                <w:lang w:val="fr-FR"/>
              </w:rPr>
              <w:t xml:space="preserve">: </w:t>
            </w:r>
            <w:r w:rsidR="00445DFB">
              <w:rPr>
                <w:color w:val="auto"/>
                <w:lang w:val="fr-FR"/>
              </w:rPr>
              <w:t>“</w:t>
            </w:r>
            <w:r w:rsidR="00200ED3" w:rsidRPr="00E129B5">
              <w:rPr>
                <w:color w:val="auto"/>
                <w:lang w:val="fr-FR"/>
              </w:rPr>
              <w:t>p.</w:t>
            </w:r>
            <w:r w:rsidR="00056A8B" w:rsidRPr="00E129B5">
              <w:rPr>
                <w:color w:val="auto"/>
                <w:lang w:val="fr-FR"/>
              </w:rPr>
              <w:t> </w:t>
            </w:r>
            <w:r w:rsidR="00200ED3" w:rsidRPr="00E129B5">
              <w:rPr>
                <w:color w:val="auto"/>
                <w:lang w:val="fr-FR"/>
              </w:rPr>
              <w:t xml:space="preserve">94 </w:t>
            </w:r>
            <w:r w:rsidR="00200ED3" w:rsidRPr="00E129B5">
              <w:rPr>
                <w:i/>
                <w:iCs/>
                <w:color w:val="auto"/>
                <w:lang w:val="fr-FR"/>
              </w:rPr>
              <w:t>sqq</w:t>
            </w:r>
            <w:r w:rsidR="00200ED3" w:rsidRPr="00E129B5">
              <w:rPr>
                <w:color w:val="auto"/>
                <w:lang w:val="fr-FR"/>
              </w:rPr>
              <w:t>.</w:t>
            </w:r>
            <w:r w:rsidR="00445DFB">
              <w:rPr>
                <w:color w:val="auto"/>
                <w:lang w:val="fr-FR"/>
              </w:rPr>
              <w:t>”</w:t>
            </w:r>
          </w:p>
        </w:tc>
      </w:tr>
      <w:tr w:rsidR="009A21AD" w:rsidRPr="00D75028" w14:paraId="4813BF58" w14:textId="77777777" w:rsidTr="001B6F58">
        <w:tc>
          <w:tcPr>
            <w:tcW w:w="1384" w:type="dxa"/>
            <w:hideMark/>
          </w:tcPr>
          <w:p w14:paraId="0C16F78C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sic</w:t>
            </w:r>
          </w:p>
        </w:tc>
        <w:tc>
          <w:tcPr>
            <w:tcW w:w="1276" w:type="dxa"/>
            <w:hideMark/>
          </w:tcPr>
          <w:p w14:paraId="682379D1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sic</w:t>
            </w:r>
          </w:p>
        </w:tc>
        <w:tc>
          <w:tcPr>
            <w:tcW w:w="6294" w:type="dxa"/>
            <w:hideMark/>
          </w:tcPr>
          <w:p w14:paraId="34053D77" w14:textId="5DFE363B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>Placé entre parenthèses à la fin d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une phrase ou d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une expression pour préciser que ce qui est cité précédemment n</w:t>
            </w:r>
            <w:r w:rsidR="009A1C29">
              <w:rPr>
                <w:color w:val="auto"/>
                <w:lang w:val="fr-FR"/>
              </w:rPr>
              <w:t>’</w:t>
            </w:r>
            <w:r w:rsidRPr="009A21AD">
              <w:rPr>
                <w:color w:val="auto"/>
                <w:lang w:val="fr-FR"/>
              </w:rPr>
              <w:t>a pas été modifié.</w:t>
            </w:r>
          </w:p>
        </w:tc>
      </w:tr>
      <w:tr w:rsidR="009A21AD" w:rsidRPr="00D75028" w14:paraId="246153C7" w14:textId="77777777" w:rsidTr="001B6F58">
        <w:tc>
          <w:tcPr>
            <w:tcW w:w="1384" w:type="dxa"/>
            <w:hideMark/>
          </w:tcPr>
          <w:p w14:paraId="38A066E4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supra</w:t>
            </w:r>
          </w:p>
        </w:tc>
        <w:tc>
          <w:tcPr>
            <w:tcW w:w="1276" w:type="dxa"/>
            <w:hideMark/>
          </w:tcPr>
          <w:p w14:paraId="7C97FD16" w14:textId="77777777" w:rsidR="00200ED3" w:rsidRPr="009A21AD" w:rsidRDefault="00200ED3" w:rsidP="00BD3D0B">
            <w:pPr>
              <w:spacing w:after="0"/>
              <w:ind w:left="0"/>
              <w:rPr>
                <w:color w:val="auto"/>
              </w:rPr>
            </w:pPr>
            <w:r w:rsidRPr="009A21AD">
              <w:rPr>
                <w:i/>
                <w:iCs/>
                <w:color w:val="auto"/>
              </w:rPr>
              <w:t>supra</w:t>
            </w:r>
          </w:p>
        </w:tc>
        <w:tc>
          <w:tcPr>
            <w:tcW w:w="6294" w:type="dxa"/>
            <w:hideMark/>
          </w:tcPr>
          <w:p w14:paraId="6DD52109" w14:textId="77777777" w:rsidR="00200ED3" w:rsidRPr="009A21AD" w:rsidRDefault="00200ED3" w:rsidP="00BD3D0B">
            <w:pPr>
              <w:spacing w:after="0"/>
              <w:ind w:left="0"/>
              <w:rPr>
                <w:color w:val="auto"/>
                <w:lang w:val="fr-FR"/>
              </w:rPr>
            </w:pPr>
            <w:r w:rsidRPr="009A21AD">
              <w:rPr>
                <w:color w:val="auto"/>
                <w:lang w:val="fr-FR"/>
              </w:rPr>
              <w:t>Renvoie le lecteur à un passage qui se trouve plus haut dans le texte.</w:t>
            </w:r>
          </w:p>
        </w:tc>
      </w:tr>
    </w:tbl>
    <w:p w14:paraId="44D7B65C" w14:textId="77777777" w:rsidR="00200ED3" w:rsidRPr="006525BA" w:rsidRDefault="00200ED3" w:rsidP="00BD3D0B">
      <w:pPr>
        <w:spacing w:after="0"/>
        <w:ind w:left="0"/>
        <w:rPr>
          <w:color w:val="auto"/>
          <w:lang w:val="fr-FR"/>
        </w:rPr>
      </w:pPr>
    </w:p>
    <w:p w14:paraId="732EBE7E" w14:textId="0CB960CC" w:rsidR="00445DFB" w:rsidRPr="006525BA" w:rsidRDefault="00445DFB">
      <w:pPr>
        <w:spacing w:after="0" w:line="240" w:lineRule="auto"/>
        <w:ind w:left="0"/>
        <w:rPr>
          <w:rFonts w:ascii="Cambria" w:hAnsi="Cambria"/>
          <w:smallCaps/>
          <w:color w:val="auto"/>
          <w:spacing w:val="20"/>
          <w:lang w:val="fr-FR"/>
        </w:rPr>
      </w:pPr>
    </w:p>
    <w:p w14:paraId="227BC2B0" w14:textId="7DBDBDFE" w:rsidR="00A6671E" w:rsidRPr="009A21AD" w:rsidRDefault="007A48AF" w:rsidP="00BD3D0B">
      <w:pPr>
        <w:pStyle w:val="Titolo1"/>
        <w:spacing w:before="0"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t>B</w:t>
      </w:r>
      <w:r w:rsidR="00A6671E" w:rsidRPr="009A21AD">
        <w:rPr>
          <w:color w:val="auto"/>
          <w:lang w:val="fr-FR"/>
        </w:rPr>
        <w:t>ibliographie</w:t>
      </w:r>
    </w:p>
    <w:p w14:paraId="00E8968F" w14:textId="77777777" w:rsidR="00BD3D0B" w:rsidRPr="009A21AD" w:rsidRDefault="00BD3D0B" w:rsidP="00BD3D0B">
      <w:pPr>
        <w:spacing w:after="0"/>
        <w:ind w:left="0"/>
        <w:rPr>
          <w:b/>
          <w:color w:val="auto"/>
          <w:lang w:val="fr-FR"/>
        </w:rPr>
      </w:pPr>
    </w:p>
    <w:p w14:paraId="389D011D" w14:textId="0196A165" w:rsidR="00B012B5" w:rsidRPr="005619EA" w:rsidRDefault="007A48AF" w:rsidP="00BD3D0B">
      <w:pPr>
        <w:spacing w:after="0"/>
        <w:ind w:left="0"/>
        <w:rPr>
          <w:color w:val="auto"/>
          <w:lang w:val="fr-FR"/>
        </w:rPr>
      </w:pPr>
      <w:r w:rsidRPr="005619EA">
        <w:rPr>
          <w:color w:val="auto"/>
          <w:lang w:val="fr-FR"/>
        </w:rPr>
        <w:t xml:space="preserve">Dans le </w:t>
      </w:r>
      <w:r w:rsidR="007D0E3A">
        <w:rPr>
          <w:color w:val="auto"/>
          <w:lang w:val="fr-FR"/>
        </w:rPr>
        <w:t>texte</w:t>
      </w:r>
      <w:r w:rsidRPr="005619EA">
        <w:rPr>
          <w:color w:val="auto"/>
          <w:lang w:val="fr-FR"/>
        </w:rPr>
        <w:t xml:space="preserve"> </w:t>
      </w:r>
      <w:r w:rsidR="001B6F58">
        <w:rPr>
          <w:color w:val="auto"/>
          <w:lang w:val="fr-FR"/>
        </w:rPr>
        <w:t>de l’article</w:t>
      </w:r>
      <w:r w:rsidRPr="005619EA">
        <w:rPr>
          <w:color w:val="auto"/>
          <w:lang w:val="fr-FR"/>
        </w:rPr>
        <w:t xml:space="preserve">, </w:t>
      </w:r>
      <w:r w:rsidR="00B012B5" w:rsidRPr="005619EA">
        <w:rPr>
          <w:color w:val="auto"/>
          <w:lang w:val="fr-FR"/>
        </w:rPr>
        <w:t xml:space="preserve">le nom de </w:t>
      </w:r>
      <w:r w:rsidR="000E3BB6" w:rsidRPr="005619EA">
        <w:rPr>
          <w:color w:val="auto"/>
          <w:lang w:val="fr-FR"/>
        </w:rPr>
        <w:t>l</w:t>
      </w:r>
      <w:r w:rsidR="009A1C29" w:rsidRPr="005619EA">
        <w:rPr>
          <w:color w:val="auto"/>
          <w:lang w:val="fr-FR"/>
        </w:rPr>
        <w:t>’</w:t>
      </w:r>
      <w:r w:rsidR="000E3BB6" w:rsidRPr="005619EA">
        <w:rPr>
          <w:color w:val="auto"/>
          <w:lang w:val="fr-FR"/>
        </w:rPr>
        <w:t xml:space="preserve">auteur </w:t>
      </w:r>
      <w:r w:rsidR="00B012B5" w:rsidRPr="005619EA">
        <w:rPr>
          <w:color w:val="auto"/>
          <w:lang w:val="fr-FR"/>
        </w:rPr>
        <w:t>sera suivi</w:t>
      </w:r>
      <w:r w:rsidR="001D3866" w:rsidRPr="005619EA">
        <w:rPr>
          <w:color w:val="auto"/>
          <w:lang w:val="fr-FR"/>
        </w:rPr>
        <w:t xml:space="preserve"> </w:t>
      </w:r>
      <w:r w:rsidR="009E3096" w:rsidRPr="005619EA">
        <w:rPr>
          <w:color w:val="auto"/>
          <w:lang w:val="fr-FR"/>
        </w:rPr>
        <w:t xml:space="preserve">par les </w:t>
      </w:r>
      <w:r w:rsidR="00065222" w:rsidRPr="005619EA">
        <w:rPr>
          <w:color w:val="auto"/>
          <w:lang w:val="fr-FR"/>
        </w:rPr>
        <w:t>données</w:t>
      </w:r>
      <w:r w:rsidR="00B012B5" w:rsidRPr="005619EA">
        <w:rPr>
          <w:color w:val="auto"/>
          <w:lang w:val="fr-FR"/>
        </w:rPr>
        <w:t xml:space="preserve"> éditoriales </w:t>
      </w:r>
      <w:r w:rsidR="001D3866" w:rsidRPr="005619EA">
        <w:rPr>
          <w:color w:val="auto"/>
          <w:lang w:val="fr-FR"/>
        </w:rPr>
        <w:t xml:space="preserve">placées entre parenthèses : </w:t>
      </w:r>
      <w:r w:rsidR="00065222" w:rsidRPr="005619EA">
        <w:rPr>
          <w:color w:val="auto"/>
          <w:lang w:val="fr-FR"/>
        </w:rPr>
        <w:t>« </w:t>
      </w:r>
      <w:r w:rsidR="00373F6B" w:rsidRPr="005619EA">
        <w:rPr>
          <w:color w:val="auto"/>
          <w:lang w:val="fr-FR"/>
        </w:rPr>
        <w:t>N</w:t>
      </w:r>
      <w:r w:rsidR="003B22A0" w:rsidRPr="005619EA">
        <w:rPr>
          <w:color w:val="auto"/>
          <w:lang w:val="fr-FR"/>
        </w:rPr>
        <w:t>om de l</w:t>
      </w:r>
      <w:r w:rsidR="009A1C29" w:rsidRPr="005619EA">
        <w:rPr>
          <w:color w:val="auto"/>
          <w:lang w:val="fr-FR"/>
        </w:rPr>
        <w:t>’</w:t>
      </w:r>
      <w:r w:rsidR="003B22A0" w:rsidRPr="005619EA">
        <w:rPr>
          <w:color w:val="auto"/>
          <w:lang w:val="fr-FR"/>
        </w:rPr>
        <w:t>auteur</w:t>
      </w:r>
      <w:r w:rsidR="00B012B5" w:rsidRPr="005619EA">
        <w:rPr>
          <w:color w:val="auto"/>
          <w:lang w:val="fr-FR"/>
        </w:rPr>
        <w:t xml:space="preserve"> (</w:t>
      </w:r>
      <w:r w:rsidR="00DA5AE2" w:rsidRPr="005619EA">
        <w:rPr>
          <w:color w:val="auto"/>
          <w:lang w:val="fr-FR"/>
        </w:rPr>
        <w:t>année</w:t>
      </w:r>
      <w:r w:rsidR="009E3096" w:rsidRPr="005619EA">
        <w:rPr>
          <w:color w:val="auto"/>
          <w:lang w:val="fr-FR"/>
        </w:rPr>
        <w:t> </w:t>
      </w:r>
      <w:r w:rsidR="00DA5AE2" w:rsidRPr="005619EA">
        <w:rPr>
          <w:color w:val="auto"/>
          <w:lang w:val="fr-FR"/>
        </w:rPr>
        <w:t>: page</w:t>
      </w:r>
      <w:r w:rsidR="00B012B5" w:rsidRPr="005619EA">
        <w:rPr>
          <w:color w:val="auto"/>
          <w:lang w:val="fr-FR"/>
        </w:rPr>
        <w:t>)</w:t>
      </w:r>
      <w:r w:rsidR="009D2A2E" w:rsidRPr="005619EA">
        <w:rPr>
          <w:color w:val="auto"/>
          <w:lang w:val="fr-FR"/>
        </w:rPr>
        <w:t xml:space="preserve"> » </w:t>
      </w:r>
      <w:r w:rsidR="00065222" w:rsidRPr="005619EA">
        <w:rPr>
          <w:color w:val="auto"/>
          <w:lang w:val="fr-FR"/>
        </w:rPr>
        <w:t xml:space="preserve">ou, le cas échéant, </w:t>
      </w:r>
      <w:r w:rsidR="009D2A2E" w:rsidRPr="005619EA">
        <w:rPr>
          <w:color w:val="auto"/>
          <w:lang w:val="fr-FR"/>
        </w:rPr>
        <w:t>« </w:t>
      </w:r>
      <w:r w:rsidR="00B012B5" w:rsidRPr="005619EA">
        <w:rPr>
          <w:color w:val="auto"/>
          <w:lang w:val="fr-FR"/>
        </w:rPr>
        <w:t>(</w:t>
      </w:r>
      <w:r w:rsidR="00065222" w:rsidRPr="005619EA">
        <w:rPr>
          <w:color w:val="auto"/>
          <w:lang w:val="fr-FR"/>
        </w:rPr>
        <w:t>Nom de l</w:t>
      </w:r>
      <w:r w:rsidR="009A1C29" w:rsidRPr="005619EA">
        <w:rPr>
          <w:color w:val="auto"/>
          <w:lang w:val="fr-FR"/>
        </w:rPr>
        <w:t>’</w:t>
      </w:r>
      <w:r w:rsidR="00065222" w:rsidRPr="005619EA">
        <w:rPr>
          <w:color w:val="auto"/>
          <w:lang w:val="fr-FR"/>
        </w:rPr>
        <w:t>auteur</w:t>
      </w:r>
      <w:r w:rsidR="00B012B5" w:rsidRPr="005619EA">
        <w:rPr>
          <w:color w:val="auto"/>
          <w:lang w:val="fr-FR"/>
        </w:rPr>
        <w:t xml:space="preserve"> </w:t>
      </w:r>
      <w:r w:rsidR="008E341A" w:rsidRPr="005619EA">
        <w:rPr>
          <w:color w:val="auto"/>
          <w:lang w:val="fr-FR"/>
        </w:rPr>
        <w:t>année</w:t>
      </w:r>
      <w:r w:rsidR="008E341A">
        <w:rPr>
          <w:color w:val="auto"/>
          <w:lang w:val="fr-FR"/>
        </w:rPr>
        <w:t> </w:t>
      </w:r>
      <w:r w:rsidR="00065222" w:rsidRPr="005619EA">
        <w:rPr>
          <w:color w:val="auto"/>
          <w:lang w:val="fr-FR"/>
        </w:rPr>
        <w:t>: page)</w:t>
      </w:r>
      <w:r w:rsidR="009D2A2E" w:rsidRPr="005619EA">
        <w:rPr>
          <w:color w:val="auto"/>
          <w:lang w:val="fr-FR"/>
        </w:rPr>
        <w:t> »</w:t>
      </w:r>
      <w:r w:rsidR="00D555E6" w:rsidRPr="005619EA">
        <w:rPr>
          <w:i/>
          <w:color w:val="auto"/>
          <w:lang w:val="fr-FR"/>
        </w:rPr>
        <w:t xml:space="preserve"> </w:t>
      </w:r>
      <w:r w:rsidR="00D555E6" w:rsidRPr="005619EA">
        <w:rPr>
          <w:color w:val="auto"/>
          <w:lang w:val="fr-FR"/>
        </w:rPr>
        <w:t>(ex.</w:t>
      </w:r>
      <w:r w:rsidR="001B6F58">
        <w:rPr>
          <w:color w:val="auto"/>
          <w:lang w:val="fr-FR"/>
        </w:rPr>
        <w:t> : </w:t>
      </w:r>
      <w:r w:rsidR="003B22A0" w:rsidRPr="005619EA">
        <w:rPr>
          <w:color w:val="auto"/>
          <w:lang w:val="fr-FR"/>
        </w:rPr>
        <w:t>« </w:t>
      </w:r>
      <w:r w:rsidR="001950CB" w:rsidRPr="005619EA">
        <w:rPr>
          <w:color w:val="auto"/>
          <w:lang w:val="fr-FR"/>
        </w:rPr>
        <w:t xml:space="preserve">Benveniste </w:t>
      </w:r>
      <w:r w:rsidR="003B22A0" w:rsidRPr="005619EA">
        <w:rPr>
          <w:color w:val="auto"/>
          <w:lang w:val="fr-FR"/>
        </w:rPr>
        <w:t>(</w:t>
      </w:r>
      <w:r w:rsidR="001950CB" w:rsidRPr="005619EA">
        <w:rPr>
          <w:color w:val="auto"/>
          <w:lang w:val="fr-FR"/>
        </w:rPr>
        <w:t>1964 : 93</w:t>
      </w:r>
      <w:r w:rsidRPr="005619EA">
        <w:rPr>
          <w:color w:val="auto"/>
          <w:lang w:val="fr-FR"/>
        </w:rPr>
        <w:t>) »</w:t>
      </w:r>
      <w:r w:rsidR="00D555E6" w:rsidRPr="005619EA">
        <w:rPr>
          <w:color w:val="auto"/>
          <w:lang w:val="fr-FR"/>
        </w:rPr>
        <w:t>,</w:t>
      </w:r>
      <w:r w:rsidR="009D2A2E" w:rsidRPr="005619EA">
        <w:rPr>
          <w:color w:val="auto"/>
          <w:lang w:val="fr-FR"/>
        </w:rPr>
        <w:t xml:space="preserve"> </w:t>
      </w:r>
      <w:r w:rsidR="003B22A0" w:rsidRPr="005619EA">
        <w:rPr>
          <w:color w:val="auto"/>
          <w:lang w:val="fr-FR"/>
        </w:rPr>
        <w:t>« (</w:t>
      </w:r>
      <w:r w:rsidR="00D8248B" w:rsidRPr="005619EA">
        <w:rPr>
          <w:color w:val="auto"/>
          <w:lang w:val="fr-FR"/>
        </w:rPr>
        <w:t>Benveniste 1964 : 93)</w:t>
      </w:r>
      <w:r w:rsidR="009D2A2E" w:rsidRPr="005619EA">
        <w:rPr>
          <w:color w:val="auto"/>
          <w:lang w:val="fr-FR"/>
        </w:rPr>
        <w:t> »</w:t>
      </w:r>
      <w:r w:rsidR="00D555E6" w:rsidRPr="005619EA">
        <w:rPr>
          <w:color w:val="auto"/>
          <w:lang w:val="fr-FR"/>
        </w:rPr>
        <w:t>)</w:t>
      </w:r>
      <w:r w:rsidR="00B012B5" w:rsidRPr="005619EA">
        <w:rPr>
          <w:color w:val="auto"/>
          <w:lang w:val="fr-FR"/>
        </w:rPr>
        <w:t>.</w:t>
      </w:r>
    </w:p>
    <w:p w14:paraId="79F6AF8E" w14:textId="23C446E7" w:rsidR="00653FFA" w:rsidRPr="005619EA" w:rsidRDefault="00B012B5" w:rsidP="00BD3D0B">
      <w:pPr>
        <w:spacing w:after="0"/>
        <w:ind w:left="0"/>
        <w:rPr>
          <w:color w:val="auto"/>
          <w:lang w:val="fr-FR"/>
        </w:rPr>
      </w:pPr>
      <w:r w:rsidRPr="005619EA">
        <w:rPr>
          <w:color w:val="auto"/>
          <w:lang w:val="fr-FR"/>
        </w:rPr>
        <w:t>Une rubrique BIBLIOGRAPHIE,</w:t>
      </w:r>
      <w:r w:rsidR="007A48AF" w:rsidRPr="005619EA">
        <w:rPr>
          <w:color w:val="auto"/>
          <w:lang w:val="fr-FR"/>
        </w:rPr>
        <w:t xml:space="preserve"> </w:t>
      </w:r>
      <w:r w:rsidRPr="005619EA">
        <w:rPr>
          <w:color w:val="auto"/>
          <w:lang w:val="fr-FR"/>
        </w:rPr>
        <w:t xml:space="preserve">placée </w:t>
      </w:r>
      <w:r w:rsidR="007A48AF" w:rsidRPr="005619EA">
        <w:rPr>
          <w:color w:val="auto"/>
          <w:lang w:val="fr-FR"/>
        </w:rPr>
        <w:t>à la fin de l</w:t>
      </w:r>
      <w:r w:rsidR="009A1C29" w:rsidRPr="005619EA">
        <w:rPr>
          <w:color w:val="auto"/>
          <w:lang w:val="fr-FR"/>
        </w:rPr>
        <w:t>’</w:t>
      </w:r>
      <w:r w:rsidR="007A48AF" w:rsidRPr="005619EA">
        <w:rPr>
          <w:color w:val="auto"/>
          <w:lang w:val="fr-FR"/>
        </w:rPr>
        <w:t xml:space="preserve">article, </w:t>
      </w:r>
      <w:r w:rsidRPr="005619EA">
        <w:rPr>
          <w:color w:val="auto"/>
          <w:lang w:val="fr-FR"/>
        </w:rPr>
        <w:t xml:space="preserve">comportera </w:t>
      </w:r>
      <w:r w:rsidR="007A48AF" w:rsidRPr="005619EA">
        <w:rPr>
          <w:color w:val="auto"/>
          <w:lang w:val="fr-FR"/>
        </w:rPr>
        <w:t>la liste</w:t>
      </w:r>
      <w:r w:rsidR="00DA5AE2" w:rsidRPr="005619EA">
        <w:rPr>
          <w:color w:val="auto"/>
          <w:lang w:val="fr-FR"/>
        </w:rPr>
        <w:t xml:space="preserve"> </w:t>
      </w:r>
      <w:r w:rsidRPr="005619EA">
        <w:rPr>
          <w:color w:val="auto"/>
          <w:lang w:val="fr-FR"/>
        </w:rPr>
        <w:t xml:space="preserve">exhaustive </w:t>
      </w:r>
      <w:r w:rsidR="00445DFB" w:rsidRPr="005619EA">
        <w:rPr>
          <w:color w:val="auto"/>
          <w:lang w:val="fr-FR"/>
        </w:rPr>
        <w:t xml:space="preserve">des </w:t>
      </w:r>
      <w:r w:rsidR="00DA5AE2" w:rsidRPr="005619EA">
        <w:rPr>
          <w:color w:val="auto"/>
          <w:lang w:val="fr-FR"/>
        </w:rPr>
        <w:t>références</w:t>
      </w:r>
      <w:r w:rsidR="009D2A2E" w:rsidRPr="005619EA">
        <w:rPr>
          <w:color w:val="auto"/>
          <w:lang w:val="fr-FR"/>
        </w:rPr>
        <w:t>.</w:t>
      </w:r>
      <w:r w:rsidR="00BD3D0B" w:rsidRPr="005619EA">
        <w:rPr>
          <w:color w:val="auto"/>
          <w:lang w:val="fr-FR"/>
        </w:rPr>
        <w:t xml:space="preserve"> </w:t>
      </w:r>
    </w:p>
    <w:p w14:paraId="0D722D63" w14:textId="459BB8F8" w:rsidR="003A1F47" w:rsidRDefault="00BD3D0B" w:rsidP="00BD3D0B">
      <w:pPr>
        <w:spacing w:after="0"/>
        <w:ind w:left="0"/>
        <w:rPr>
          <w:color w:val="auto"/>
          <w:lang w:val="fr-FR"/>
        </w:rPr>
      </w:pPr>
      <w:r w:rsidRPr="005619EA">
        <w:rPr>
          <w:color w:val="auto"/>
          <w:lang w:val="fr-FR"/>
        </w:rPr>
        <w:lastRenderedPageBreak/>
        <w:t xml:space="preserve">Sous cette </w:t>
      </w:r>
      <w:r w:rsidR="00452F99" w:rsidRPr="005619EA">
        <w:rPr>
          <w:color w:val="auto"/>
          <w:lang w:val="fr-FR"/>
        </w:rPr>
        <w:t xml:space="preserve">même </w:t>
      </w:r>
      <w:r w:rsidRPr="005619EA">
        <w:rPr>
          <w:color w:val="auto"/>
          <w:lang w:val="fr-FR"/>
        </w:rPr>
        <w:t xml:space="preserve">rubrique, il faudra inclure les abréviations utilisées </w:t>
      </w:r>
      <w:r w:rsidR="00445DFB" w:rsidRPr="005619EA">
        <w:rPr>
          <w:color w:val="auto"/>
          <w:lang w:val="fr-FR"/>
        </w:rPr>
        <w:t xml:space="preserve">(par ex. : CLG, </w:t>
      </w:r>
      <w:proofErr w:type="spellStart"/>
      <w:r w:rsidR="00455DAC" w:rsidRPr="005619EA">
        <w:rPr>
          <w:i/>
          <w:color w:val="auto"/>
          <w:lang w:val="fr-FR"/>
        </w:rPr>
        <w:t>Rec</w:t>
      </w:r>
      <w:proofErr w:type="spellEnd"/>
      <w:r w:rsidR="00455DAC" w:rsidRPr="005619EA">
        <w:rPr>
          <w:color w:val="auto"/>
          <w:lang w:val="fr-FR"/>
        </w:rPr>
        <w:t xml:space="preserve">, </w:t>
      </w:r>
      <w:r w:rsidR="00445DFB" w:rsidRPr="005619EA">
        <w:rPr>
          <w:color w:val="auto"/>
          <w:lang w:val="fr-FR"/>
        </w:rPr>
        <w:t xml:space="preserve">BGE, etc.) </w:t>
      </w:r>
      <w:r w:rsidRPr="005619EA">
        <w:rPr>
          <w:color w:val="auto"/>
          <w:lang w:val="fr-FR"/>
        </w:rPr>
        <w:t>et spécifier, le cas échéant, le type de source consulté</w:t>
      </w:r>
      <w:r w:rsidR="00667CE7">
        <w:rPr>
          <w:color w:val="auto"/>
          <w:lang w:val="fr-FR"/>
        </w:rPr>
        <w:t>. L</w:t>
      </w:r>
      <w:r w:rsidR="003A1F47" w:rsidRPr="005619EA">
        <w:rPr>
          <w:color w:val="auto"/>
          <w:lang w:val="fr-FR"/>
        </w:rPr>
        <w:t xml:space="preserve">es intitulés des </w:t>
      </w:r>
      <w:r w:rsidR="00214CAB" w:rsidRPr="005619EA">
        <w:rPr>
          <w:color w:val="auto"/>
          <w:lang w:val="fr-FR"/>
        </w:rPr>
        <w:t xml:space="preserve">éventuelles </w:t>
      </w:r>
      <w:r w:rsidR="003A1F47" w:rsidRPr="005619EA">
        <w:rPr>
          <w:color w:val="auto"/>
          <w:lang w:val="fr-FR"/>
        </w:rPr>
        <w:t xml:space="preserve">sections de la </w:t>
      </w:r>
      <w:r w:rsidR="00B012B5" w:rsidRPr="005619EA">
        <w:rPr>
          <w:color w:val="auto"/>
          <w:lang w:val="fr-FR"/>
        </w:rPr>
        <w:t>BIBLIOGRAPHIE</w:t>
      </w:r>
      <w:r w:rsidR="003A1F47" w:rsidRPr="005619EA">
        <w:rPr>
          <w:color w:val="auto"/>
          <w:lang w:val="fr-FR"/>
        </w:rPr>
        <w:t xml:space="preserve"> seront composés en italique</w:t>
      </w:r>
      <w:r w:rsidR="00056A8B">
        <w:rPr>
          <w:color w:val="auto"/>
          <w:lang w:val="fr-FR"/>
        </w:rPr>
        <w:t>s</w:t>
      </w:r>
      <w:r w:rsidR="003A1F47" w:rsidRPr="005619EA">
        <w:rPr>
          <w:color w:val="auto"/>
          <w:lang w:val="fr-FR"/>
        </w:rPr>
        <w:t xml:space="preserve">, </w:t>
      </w:r>
      <w:r w:rsidR="00056A8B">
        <w:rPr>
          <w:color w:val="auto"/>
          <w:lang w:val="fr-FR"/>
        </w:rPr>
        <w:t>corps</w:t>
      </w:r>
      <w:r w:rsidR="00056A8B" w:rsidRPr="005619EA">
        <w:rPr>
          <w:color w:val="auto"/>
          <w:lang w:val="fr-FR"/>
        </w:rPr>
        <w:t xml:space="preserve"> </w:t>
      </w:r>
      <w:r w:rsidR="003A1F47" w:rsidRPr="005619EA">
        <w:rPr>
          <w:color w:val="auto"/>
          <w:lang w:val="fr-FR"/>
        </w:rPr>
        <w:t>12 pts</w:t>
      </w:r>
      <w:r w:rsidR="001803FB" w:rsidRPr="005619EA">
        <w:rPr>
          <w:color w:val="auto"/>
          <w:lang w:val="fr-FR"/>
        </w:rPr>
        <w:t>.</w:t>
      </w:r>
    </w:p>
    <w:p w14:paraId="4CBD6CE6" w14:textId="77777777" w:rsidR="001803FB" w:rsidRDefault="001803FB" w:rsidP="00BD3D0B">
      <w:pPr>
        <w:spacing w:after="0"/>
        <w:ind w:left="0"/>
        <w:rPr>
          <w:color w:val="auto"/>
          <w:lang w:val="fr-FR"/>
        </w:rPr>
      </w:pPr>
    </w:p>
    <w:p w14:paraId="2C357AEF" w14:textId="46171BE5" w:rsidR="00054DF7" w:rsidRPr="005619EA" w:rsidRDefault="001803FB" w:rsidP="001803FB">
      <w:pPr>
        <w:spacing w:after="0"/>
        <w:ind w:left="0"/>
        <w:rPr>
          <w:color w:val="auto"/>
          <w:lang w:val="fr-FR"/>
        </w:rPr>
      </w:pPr>
      <w:r w:rsidRPr="005619EA">
        <w:rPr>
          <w:color w:val="auto"/>
          <w:lang w:val="fr-FR"/>
        </w:rPr>
        <w:t xml:space="preserve">• </w:t>
      </w:r>
      <w:r w:rsidR="00054DF7" w:rsidRPr="005619EA">
        <w:rPr>
          <w:color w:val="auto"/>
          <w:lang w:val="fr-FR"/>
        </w:rPr>
        <w:t xml:space="preserve">Dans </w:t>
      </w:r>
      <w:r w:rsidR="00B012B5" w:rsidRPr="005619EA">
        <w:rPr>
          <w:color w:val="auto"/>
          <w:lang w:val="fr-FR"/>
        </w:rPr>
        <w:t xml:space="preserve">le </w:t>
      </w:r>
      <w:r w:rsidR="007D0E3A">
        <w:rPr>
          <w:color w:val="auto"/>
          <w:lang w:val="fr-FR"/>
        </w:rPr>
        <w:t>texte</w:t>
      </w:r>
      <w:r w:rsidR="00B012B5" w:rsidRPr="005619EA">
        <w:rPr>
          <w:color w:val="auto"/>
          <w:lang w:val="fr-FR"/>
        </w:rPr>
        <w:t xml:space="preserve"> de </w:t>
      </w:r>
      <w:r w:rsidR="00054DF7" w:rsidRPr="005619EA">
        <w:rPr>
          <w:color w:val="auto"/>
          <w:lang w:val="fr-FR"/>
        </w:rPr>
        <w:t>l</w:t>
      </w:r>
      <w:r w:rsidR="009A1C29" w:rsidRPr="005619EA">
        <w:rPr>
          <w:color w:val="auto"/>
          <w:lang w:val="fr-FR"/>
        </w:rPr>
        <w:t>’</w:t>
      </w:r>
      <w:r w:rsidR="00054DF7" w:rsidRPr="005619EA">
        <w:rPr>
          <w:color w:val="auto"/>
          <w:lang w:val="fr-FR"/>
        </w:rPr>
        <w:t>article, seul l</w:t>
      </w:r>
      <w:r w:rsidR="009A1C29" w:rsidRPr="005619EA">
        <w:rPr>
          <w:color w:val="auto"/>
          <w:lang w:val="fr-FR"/>
        </w:rPr>
        <w:t>’</w:t>
      </w:r>
      <w:r w:rsidR="00054DF7" w:rsidRPr="005619EA">
        <w:rPr>
          <w:color w:val="auto"/>
          <w:lang w:val="fr-FR"/>
        </w:rPr>
        <w:t>initial</w:t>
      </w:r>
      <w:r w:rsidR="00056A8B">
        <w:rPr>
          <w:color w:val="auto"/>
          <w:lang w:val="fr-FR"/>
        </w:rPr>
        <w:t>e</w:t>
      </w:r>
      <w:r w:rsidR="00054DF7" w:rsidRPr="005619EA">
        <w:rPr>
          <w:color w:val="auto"/>
          <w:lang w:val="fr-FR"/>
        </w:rPr>
        <w:t xml:space="preserve"> du nom de l</w:t>
      </w:r>
      <w:r w:rsidR="009A1C29" w:rsidRPr="005619EA">
        <w:rPr>
          <w:color w:val="auto"/>
          <w:lang w:val="fr-FR"/>
        </w:rPr>
        <w:t>’</w:t>
      </w:r>
      <w:r w:rsidR="00B012B5" w:rsidRPr="005619EA">
        <w:rPr>
          <w:color w:val="auto"/>
          <w:lang w:val="fr-FR"/>
        </w:rPr>
        <w:t>auteur identifiant une</w:t>
      </w:r>
      <w:r w:rsidR="007D0E3A">
        <w:rPr>
          <w:color w:val="auto"/>
          <w:lang w:val="fr-FR"/>
        </w:rPr>
        <w:t xml:space="preserve"> référence bibliographique sera</w:t>
      </w:r>
      <w:r w:rsidR="00054DF7" w:rsidRPr="005619EA">
        <w:rPr>
          <w:color w:val="auto"/>
          <w:lang w:val="fr-FR"/>
        </w:rPr>
        <w:t xml:space="preserve"> en majuscule</w:t>
      </w:r>
      <w:r w:rsidR="006525BA">
        <w:rPr>
          <w:color w:val="auto"/>
          <w:lang w:val="fr-FR"/>
        </w:rPr>
        <w:t>s</w:t>
      </w:r>
      <w:r w:rsidR="00054DF7" w:rsidRPr="005619EA">
        <w:rPr>
          <w:color w:val="auto"/>
          <w:lang w:val="fr-FR"/>
        </w:rPr>
        <w:t xml:space="preserve">, alors que sous la rubrique </w:t>
      </w:r>
      <w:r w:rsidR="00BD5B73" w:rsidRPr="005619EA">
        <w:rPr>
          <w:color w:val="auto"/>
          <w:lang w:val="fr-FR"/>
        </w:rPr>
        <w:t>BIBLIOGRAPHIE</w:t>
      </w:r>
      <w:r w:rsidR="007D0E3A">
        <w:rPr>
          <w:color w:val="auto"/>
          <w:lang w:val="fr-FR"/>
        </w:rPr>
        <w:t xml:space="preserve"> le nom entier sera </w:t>
      </w:r>
      <w:r w:rsidR="00054DF7" w:rsidRPr="005619EA">
        <w:rPr>
          <w:color w:val="auto"/>
          <w:lang w:val="fr-FR"/>
        </w:rPr>
        <w:t>composé en majuscules.</w:t>
      </w:r>
    </w:p>
    <w:p w14:paraId="1A07884D" w14:textId="0786BFA2" w:rsidR="001803FB" w:rsidRPr="00CD5F32" w:rsidRDefault="00054DF7" w:rsidP="001803FB">
      <w:pPr>
        <w:spacing w:after="0"/>
        <w:ind w:left="0"/>
        <w:rPr>
          <w:color w:val="auto"/>
          <w:lang w:val="fr-FR"/>
        </w:rPr>
      </w:pPr>
      <w:r w:rsidRPr="005619EA">
        <w:rPr>
          <w:color w:val="auto"/>
          <w:lang w:val="fr-FR"/>
        </w:rPr>
        <w:t xml:space="preserve">• </w:t>
      </w:r>
      <w:r w:rsidR="00BD5B73" w:rsidRPr="005619EA">
        <w:rPr>
          <w:color w:val="auto"/>
          <w:lang w:val="fr-FR"/>
        </w:rPr>
        <w:t>Sous la rubrique BIBLIOGRAPHIE, m</w:t>
      </w:r>
      <w:r w:rsidR="008C5C75" w:rsidRPr="005619EA">
        <w:rPr>
          <w:color w:val="auto"/>
          <w:lang w:val="fr-FR"/>
        </w:rPr>
        <w:t xml:space="preserve">entionner </w:t>
      </w:r>
      <w:r w:rsidR="0070792E" w:rsidRPr="005619EA">
        <w:rPr>
          <w:i/>
          <w:color w:val="auto"/>
          <w:lang w:val="fr-FR"/>
        </w:rPr>
        <w:t>in extenso</w:t>
      </w:r>
      <w:r w:rsidR="0070792E" w:rsidRPr="005619EA">
        <w:rPr>
          <w:color w:val="auto"/>
          <w:lang w:val="fr-FR"/>
        </w:rPr>
        <w:t xml:space="preserve"> </w:t>
      </w:r>
      <w:r w:rsidR="008C5C75" w:rsidRPr="005619EA">
        <w:rPr>
          <w:color w:val="auto"/>
          <w:lang w:val="fr-FR"/>
        </w:rPr>
        <w:t xml:space="preserve">les noms </w:t>
      </w:r>
      <w:r w:rsidR="00D53D47">
        <w:rPr>
          <w:color w:val="auto"/>
          <w:lang w:val="fr-FR"/>
        </w:rPr>
        <w:t xml:space="preserve">et les prénoms </w:t>
      </w:r>
      <w:r w:rsidR="008C5C75" w:rsidRPr="005619EA">
        <w:rPr>
          <w:color w:val="auto"/>
          <w:lang w:val="fr-FR"/>
        </w:rPr>
        <w:t xml:space="preserve">de tous les </w:t>
      </w:r>
      <w:r w:rsidR="001803FB" w:rsidRPr="005619EA">
        <w:rPr>
          <w:color w:val="auto"/>
          <w:lang w:val="fr-FR"/>
        </w:rPr>
        <w:t>auteurs d</w:t>
      </w:r>
      <w:r w:rsidR="008C5C75" w:rsidRPr="005619EA">
        <w:rPr>
          <w:color w:val="auto"/>
          <w:lang w:val="fr-FR"/>
        </w:rPr>
        <w:t>e</w:t>
      </w:r>
      <w:r w:rsidR="001803FB" w:rsidRPr="005619EA">
        <w:rPr>
          <w:color w:val="auto"/>
          <w:lang w:val="fr-FR"/>
        </w:rPr>
        <w:t xml:space="preserve"> livres ou </w:t>
      </w:r>
      <w:r w:rsidR="008E341A">
        <w:rPr>
          <w:color w:val="auto"/>
          <w:lang w:val="fr-FR"/>
        </w:rPr>
        <w:t xml:space="preserve">de </w:t>
      </w:r>
      <w:r w:rsidR="001803FB" w:rsidRPr="005619EA">
        <w:rPr>
          <w:color w:val="auto"/>
          <w:lang w:val="fr-FR"/>
        </w:rPr>
        <w:t>monographies</w:t>
      </w:r>
      <w:r w:rsidR="00055A8C" w:rsidRPr="005619EA">
        <w:rPr>
          <w:color w:val="auto"/>
          <w:lang w:val="fr-FR"/>
        </w:rPr>
        <w:t> </w:t>
      </w:r>
      <w:r w:rsidR="00912506">
        <w:rPr>
          <w:color w:val="auto"/>
          <w:lang w:val="fr-FR"/>
        </w:rPr>
        <w:t xml:space="preserve">dans l’ordre affiché dans la publication </w:t>
      </w:r>
      <w:r w:rsidR="00055A8C" w:rsidRPr="005619EA">
        <w:rPr>
          <w:color w:val="auto"/>
          <w:lang w:val="fr-FR"/>
        </w:rPr>
        <w:t>;</w:t>
      </w:r>
      <w:r w:rsidR="0092581D" w:rsidRPr="005619EA">
        <w:rPr>
          <w:color w:val="auto"/>
          <w:lang w:val="fr-FR"/>
        </w:rPr>
        <w:t xml:space="preserve"> </w:t>
      </w:r>
      <w:r w:rsidR="00056A8B">
        <w:rPr>
          <w:color w:val="auto"/>
          <w:lang w:val="fr-FR"/>
        </w:rPr>
        <w:t xml:space="preserve">en revanche, </w:t>
      </w:r>
      <w:r w:rsidR="00CD5F32" w:rsidRPr="005619EA">
        <w:rPr>
          <w:color w:val="auto"/>
          <w:lang w:val="fr-FR"/>
        </w:rPr>
        <w:t>dans le cas des directeurs d</w:t>
      </w:r>
      <w:r w:rsidR="009A1C29" w:rsidRPr="005619EA">
        <w:rPr>
          <w:color w:val="auto"/>
          <w:lang w:val="fr-FR"/>
        </w:rPr>
        <w:t>’</w:t>
      </w:r>
      <w:r w:rsidR="00CD5F32" w:rsidRPr="005619EA">
        <w:rPr>
          <w:color w:val="auto"/>
          <w:lang w:val="fr-FR"/>
        </w:rPr>
        <w:t>ouvrages, s</w:t>
      </w:r>
      <w:r w:rsidR="00056A8B">
        <w:rPr>
          <w:color w:val="auto"/>
          <w:lang w:val="fr-FR"/>
        </w:rPr>
        <w:t>i ceux-ci</w:t>
      </w:r>
      <w:r w:rsidR="00CD5F32" w:rsidRPr="005619EA">
        <w:rPr>
          <w:color w:val="auto"/>
          <w:lang w:val="fr-FR"/>
        </w:rPr>
        <w:t xml:space="preserve"> sont </w:t>
      </w:r>
      <w:r w:rsidR="00056A8B">
        <w:rPr>
          <w:color w:val="auto"/>
          <w:lang w:val="fr-FR"/>
        </w:rPr>
        <w:t>plus de</w:t>
      </w:r>
      <w:r w:rsidR="00CD5F32" w:rsidRPr="005619EA">
        <w:rPr>
          <w:color w:val="auto"/>
          <w:lang w:val="fr-FR"/>
        </w:rPr>
        <w:t xml:space="preserve"> trois, </w:t>
      </w:r>
      <w:r w:rsidR="00056A8B">
        <w:rPr>
          <w:color w:val="auto"/>
          <w:lang w:val="fr-FR"/>
        </w:rPr>
        <w:t xml:space="preserve">ne </w:t>
      </w:r>
      <w:r w:rsidR="00CD5F32" w:rsidRPr="005619EA">
        <w:rPr>
          <w:color w:val="auto"/>
          <w:lang w:val="fr-FR"/>
        </w:rPr>
        <w:t xml:space="preserve">mentionner </w:t>
      </w:r>
      <w:r w:rsidR="00056A8B">
        <w:rPr>
          <w:color w:val="auto"/>
          <w:lang w:val="fr-FR"/>
        </w:rPr>
        <w:t xml:space="preserve">que </w:t>
      </w:r>
      <w:r w:rsidR="00912506">
        <w:rPr>
          <w:color w:val="auto"/>
          <w:lang w:val="fr-FR"/>
        </w:rPr>
        <w:t>le premier</w:t>
      </w:r>
      <w:r w:rsidR="00CD5F32" w:rsidRPr="005619EA">
        <w:rPr>
          <w:color w:val="auto"/>
          <w:lang w:val="fr-FR"/>
        </w:rPr>
        <w:t xml:space="preserve"> et ajouter « </w:t>
      </w:r>
      <w:r w:rsidR="00CD5F32" w:rsidRPr="005619EA">
        <w:rPr>
          <w:i/>
          <w:color w:val="auto"/>
          <w:lang w:val="fr-FR"/>
        </w:rPr>
        <w:t>et al.</w:t>
      </w:r>
      <w:r w:rsidR="00CD5F32" w:rsidRPr="005619EA">
        <w:rPr>
          <w:color w:val="auto"/>
          <w:lang w:val="fr-FR"/>
        </w:rPr>
        <w:t> ».</w:t>
      </w:r>
    </w:p>
    <w:p w14:paraId="41533B03" w14:textId="17DE4D3C" w:rsidR="00047866" w:rsidRPr="005619EA" w:rsidRDefault="001803FB" w:rsidP="001803FB">
      <w:pPr>
        <w:spacing w:after="0"/>
        <w:ind w:left="0"/>
        <w:rPr>
          <w:color w:val="auto"/>
          <w:lang w:val="fr-FR"/>
        </w:rPr>
      </w:pPr>
      <w:r w:rsidRPr="005619EA">
        <w:rPr>
          <w:color w:val="auto"/>
          <w:lang w:val="fr-FR"/>
        </w:rPr>
        <w:t xml:space="preserve">• </w:t>
      </w:r>
      <w:r w:rsidR="004B7AFB" w:rsidRPr="005619EA">
        <w:rPr>
          <w:color w:val="auto"/>
          <w:lang w:val="fr-FR"/>
        </w:rPr>
        <w:t>L</w:t>
      </w:r>
      <w:r w:rsidRPr="005619EA">
        <w:rPr>
          <w:color w:val="auto"/>
          <w:lang w:val="fr-FR"/>
        </w:rPr>
        <w:t>es initiales des auteurs</w:t>
      </w:r>
      <w:r w:rsidR="004B7AFB" w:rsidRPr="005619EA">
        <w:rPr>
          <w:color w:val="auto"/>
          <w:lang w:val="fr-FR"/>
        </w:rPr>
        <w:t>, dans leur forme ponctuée,</w:t>
      </w:r>
      <w:r w:rsidRPr="005619EA">
        <w:rPr>
          <w:color w:val="auto"/>
          <w:lang w:val="fr-FR"/>
        </w:rPr>
        <w:t xml:space="preserve"> sont séparées par un</w:t>
      </w:r>
      <w:r w:rsidR="005619EA" w:rsidRPr="005619EA">
        <w:rPr>
          <w:color w:val="auto"/>
          <w:lang w:val="fr-FR"/>
        </w:rPr>
        <w:t>e</w:t>
      </w:r>
      <w:r w:rsidRPr="005619EA">
        <w:rPr>
          <w:color w:val="auto"/>
          <w:lang w:val="fr-FR"/>
        </w:rPr>
        <w:t xml:space="preserve"> espace simple.</w:t>
      </w:r>
    </w:p>
    <w:p w14:paraId="78A943C0" w14:textId="48FDE419" w:rsidR="008C5C75" w:rsidRPr="005619EA" w:rsidRDefault="008C5C75" w:rsidP="001803FB">
      <w:pPr>
        <w:spacing w:after="0"/>
        <w:ind w:left="0"/>
        <w:rPr>
          <w:color w:val="auto"/>
          <w:lang w:val="fr-FR"/>
        </w:rPr>
      </w:pPr>
      <w:r w:rsidRPr="005619EA">
        <w:rPr>
          <w:color w:val="auto"/>
          <w:lang w:val="fr-FR"/>
        </w:rPr>
        <w:t xml:space="preserve">• </w:t>
      </w:r>
      <w:r w:rsidR="0070792E" w:rsidRPr="005619EA">
        <w:rPr>
          <w:color w:val="auto"/>
          <w:lang w:val="fr-FR"/>
        </w:rPr>
        <w:t>Mentionner</w:t>
      </w:r>
      <w:r w:rsidR="00055A8C" w:rsidRPr="005619EA">
        <w:rPr>
          <w:color w:val="auto"/>
          <w:lang w:val="fr-FR"/>
        </w:rPr>
        <w:t xml:space="preserve"> le</w:t>
      </w:r>
      <w:r w:rsidR="0070792E" w:rsidRPr="005619EA">
        <w:rPr>
          <w:color w:val="auto"/>
          <w:lang w:val="fr-FR"/>
        </w:rPr>
        <w:t>(s)</w:t>
      </w:r>
      <w:r w:rsidR="00055A8C" w:rsidRPr="005619EA">
        <w:rPr>
          <w:color w:val="auto"/>
          <w:lang w:val="fr-FR"/>
        </w:rPr>
        <w:t xml:space="preserve"> l</w:t>
      </w:r>
      <w:r w:rsidRPr="005619EA">
        <w:rPr>
          <w:color w:val="auto"/>
          <w:lang w:val="fr-FR"/>
        </w:rPr>
        <w:t>ieu</w:t>
      </w:r>
      <w:r w:rsidR="0070792E" w:rsidRPr="005619EA">
        <w:rPr>
          <w:color w:val="auto"/>
          <w:lang w:val="fr-FR"/>
        </w:rPr>
        <w:t>(x)</w:t>
      </w:r>
      <w:r w:rsidRPr="005619EA">
        <w:rPr>
          <w:color w:val="auto"/>
          <w:lang w:val="fr-FR"/>
        </w:rPr>
        <w:t xml:space="preserve"> d</w:t>
      </w:r>
      <w:r w:rsidR="009A1C29" w:rsidRPr="005619EA">
        <w:rPr>
          <w:color w:val="auto"/>
          <w:lang w:val="fr-FR"/>
        </w:rPr>
        <w:t>’</w:t>
      </w:r>
      <w:r w:rsidRPr="005619EA">
        <w:rPr>
          <w:color w:val="auto"/>
          <w:lang w:val="fr-FR"/>
        </w:rPr>
        <w:t xml:space="preserve">édition </w:t>
      </w:r>
      <w:r w:rsidR="00055A8C" w:rsidRPr="005619EA">
        <w:rPr>
          <w:color w:val="auto"/>
          <w:lang w:val="fr-FR"/>
        </w:rPr>
        <w:t>d</w:t>
      </w:r>
      <w:r w:rsidR="009A1C29" w:rsidRPr="005619EA">
        <w:rPr>
          <w:color w:val="auto"/>
          <w:lang w:val="fr-FR"/>
        </w:rPr>
        <w:t>’</w:t>
      </w:r>
      <w:r w:rsidR="00055A8C" w:rsidRPr="005619EA">
        <w:rPr>
          <w:color w:val="auto"/>
          <w:lang w:val="fr-FR"/>
        </w:rPr>
        <w:t>un ouvrage</w:t>
      </w:r>
      <w:r w:rsidR="00B9293A" w:rsidRPr="005619EA">
        <w:rPr>
          <w:color w:val="auto"/>
          <w:lang w:val="fr-FR"/>
        </w:rPr>
        <w:t>,</w:t>
      </w:r>
      <w:r w:rsidR="00D555E6" w:rsidRPr="005619EA">
        <w:rPr>
          <w:color w:val="auto"/>
          <w:lang w:val="fr-FR"/>
        </w:rPr>
        <w:t xml:space="preserve"> et les autres éléments éditoriaux,</w:t>
      </w:r>
      <w:r w:rsidR="00055A8C" w:rsidRPr="005619EA">
        <w:rPr>
          <w:color w:val="auto"/>
          <w:lang w:val="fr-FR"/>
        </w:rPr>
        <w:t xml:space="preserve"> </w:t>
      </w:r>
      <w:r w:rsidR="00046640" w:rsidRPr="005619EA">
        <w:rPr>
          <w:color w:val="auto"/>
          <w:lang w:val="fr-FR"/>
        </w:rPr>
        <w:t xml:space="preserve">soit </w:t>
      </w:r>
      <w:r w:rsidR="0070792E" w:rsidRPr="005619EA">
        <w:rPr>
          <w:color w:val="auto"/>
          <w:lang w:val="fr-FR"/>
        </w:rPr>
        <w:t>tels qu</w:t>
      </w:r>
      <w:r w:rsidR="00056A8B">
        <w:rPr>
          <w:color w:val="auto"/>
          <w:lang w:val="fr-FR"/>
        </w:rPr>
        <w:t>’</w:t>
      </w:r>
      <w:r w:rsidR="0070792E" w:rsidRPr="005619EA">
        <w:rPr>
          <w:color w:val="auto"/>
          <w:lang w:val="fr-FR"/>
        </w:rPr>
        <w:t>i</w:t>
      </w:r>
      <w:r w:rsidR="00056A8B">
        <w:rPr>
          <w:color w:val="auto"/>
          <w:lang w:val="fr-FR"/>
        </w:rPr>
        <w:t>l</w:t>
      </w:r>
      <w:r w:rsidR="00667CE7">
        <w:rPr>
          <w:color w:val="auto"/>
          <w:lang w:val="fr-FR"/>
        </w:rPr>
        <w:t>s</w:t>
      </w:r>
      <w:r w:rsidR="0070792E" w:rsidRPr="005619EA">
        <w:rPr>
          <w:color w:val="auto"/>
          <w:lang w:val="fr-FR"/>
        </w:rPr>
        <w:t xml:space="preserve"> </w:t>
      </w:r>
      <w:r w:rsidR="00B9293A" w:rsidRPr="005619EA">
        <w:rPr>
          <w:color w:val="auto"/>
          <w:lang w:val="fr-FR"/>
        </w:rPr>
        <w:t xml:space="preserve">apparaissent sur le frontispice, soit </w:t>
      </w:r>
      <w:r w:rsidR="00D555E6" w:rsidRPr="005619EA">
        <w:rPr>
          <w:color w:val="auto"/>
          <w:lang w:val="fr-FR"/>
        </w:rPr>
        <w:t>sous leur</w:t>
      </w:r>
      <w:r w:rsidR="00055A8C" w:rsidRPr="005619EA">
        <w:rPr>
          <w:color w:val="auto"/>
          <w:lang w:val="fr-FR"/>
        </w:rPr>
        <w:t xml:space="preserve"> forme d</w:t>
      </w:r>
      <w:r w:rsidR="009A1C29" w:rsidRPr="005619EA">
        <w:rPr>
          <w:color w:val="auto"/>
          <w:lang w:val="fr-FR"/>
        </w:rPr>
        <w:t>’</w:t>
      </w:r>
      <w:r w:rsidR="00D555E6" w:rsidRPr="005619EA">
        <w:rPr>
          <w:color w:val="auto"/>
          <w:lang w:val="fr-FR"/>
        </w:rPr>
        <w:t>origine</w:t>
      </w:r>
      <w:r w:rsidR="00046640" w:rsidRPr="005619EA">
        <w:rPr>
          <w:color w:val="auto"/>
          <w:lang w:val="fr-FR"/>
        </w:rPr>
        <w:t>,</w:t>
      </w:r>
      <w:r w:rsidR="00B9293A" w:rsidRPr="005619EA">
        <w:rPr>
          <w:color w:val="auto"/>
          <w:lang w:val="fr-FR"/>
        </w:rPr>
        <w:t xml:space="preserve"> </w:t>
      </w:r>
      <w:r w:rsidR="00046640" w:rsidRPr="005619EA">
        <w:rPr>
          <w:color w:val="auto"/>
          <w:lang w:val="fr-FR"/>
        </w:rPr>
        <w:t>ou bien</w:t>
      </w:r>
      <w:r w:rsidR="0070792E" w:rsidRPr="005619EA">
        <w:rPr>
          <w:color w:val="auto"/>
          <w:lang w:val="fr-FR"/>
        </w:rPr>
        <w:t xml:space="preserve"> </w:t>
      </w:r>
      <w:r w:rsidR="00D555E6" w:rsidRPr="005619EA">
        <w:rPr>
          <w:color w:val="auto"/>
          <w:lang w:val="fr-FR"/>
        </w:rPr>
        <w:t>sous leur</w:t>
      </w:r>
      <w:r w:rsidR="00055A8C" w:rsidRPr="005619EA">
        <w:rPr>
          <w:color w:val="auto"/>
          <w:lang w:val="fr-FR"/>
        </w:rPr>
        <w:t xml:space="preserve"> forme francisée</w:t>
      </w:r>
      <w:r w:rsidR="00214CAB" w:rsidRPr="005619EA">
        <w:rPr>
          <w:color w:val="auto"/>
          <w:lang w:val="fr-FR"/>
        </w:rPr>
        <w:t>, en</w:t>
      </w:r>
      <w:r w:rsidR="00B9293A" w:rsidRPr="005619EA">
        <w:rPr>
          <w:color w:val="auto"/>
          <w:lang w:val="fr-FR"/>
        </w:rPr>
        <w:t xml:space="preserve"> </w:t>
      </w:r>
      <w:r w:rsidR="008E341A">
        <w:rPr>
          <w:color w:val="auto"/>
          <w:lang w:val="fr-FR"/>
        </w:rPr>
        <w:t>prenant</w:t>
      </w:r>
      <w:r w:rsidR="008E341A" w:rsidRPr="005619EA">
        <w:rPr>
          <w:color w:val="auto"/>
          <w:lang w:val="fr-FR"/>
        </w:rPr>
        <w:t xml:space="preserve"> </w:t>
      </w:r>
      <w:r w:rsidR="00056A8B">
        <w:rPr>
          <w:color w:val="auto"/>
          <w:lang w:val="fr-FR"/>
        </w:rPr>
        <w:t>s</w:t>
      </w:r>
      <w:r w:rsidR="00B9293A" w:rsidRPr="005619EA">
        <w:rPr>
          <w:color w:val="auto"/>
          <w:lang w:val="fr-FR"/>
        </w:rPr>
        <w:t xml:space="preserve">oin de </w:t>
      </w:r>
      <w:r w:rsidR="008E341A">
        <w:rPr>
          <w:color w:val="auto"/>
          <w:lang w:val="fr-FR"/>
        </w:rPr>
        <w:t>procéder toujours de la même manière</w:t>
      </w:r>
      <w:r w:rsidR="00B9293A" w:rsidRPr="005619EA">
        <w:rPr>
          <w:color w:val="auto"/>
          <w:lang w:val="fr-FR"/>
        </w:rPr>
        <w:t xml:space="preserve"> du début à la fin </w:t>
      </w:r>
      <w:r w:rsidR="00056A8B">
        <w:rPr>
          <w:color w:val="auto"/>
          <w:lang w:val="fr-FR"/>
        </w:rPr>
        <w:t>du</w:t>
      </w:r>
      <w:r w:rsidR="00B9293A" w:rsidRPr="005619EA">
        <w:rPr>
          <w:color w:val="auto"/>
          <w:lang w:val="fr-FR"/>
        </w:rPr>
        <w:t xml:space="preserve"> manuscrit</w:t>
      </w:r>
      <w:r w:rsidR="006F1412" w:rsidRPr="005619EA">
        <w:rPr>
          <w:color w:val="auto"/>
          <w:lang w:val="fr-FR"/>
        </w:rPr>
        <w:t>.</w:t>
      </w:r>
    </w:p>
    <w:p w14:paraId="276DDB95" w14:textId="77777777" w:rsidR="001D3866" w:rsidRDefault="001D3866" w:rsidP="00BD3D0B">
      <w:pPr>
        <w:spacing w:after="0"/>
        <w:ind w:left="0"/>
        <w:rPr>
          <w:color w:val="auto"/>
          <w:highlight w:val="yellow"/>
          <w:lang w:val="fr-FR"/>
        </w:rPr>
      </w:pPr>
    </w:p>
    <w:p w14:paraId="17ED93D1" w14:textId="5FBB1E87" w:rsidR="007A48AF" w:rsidRPr="009A21AD" w:rsidRDefault="00BD3D0B" w:rsidP="00BD3D0B">
      <w:pPr>
        <w:spacing w:after="0"/>
        <w:ind w:left="0"/>
        <w:rPr>
          <w:color w:val="auto"/>
          <w:lang w:val="fr-FR"/>
        </w:rPr>
      </w:pPr>
      <w:r w:rsidRPr="005619EA">
        <w:rPr>
          <w:color w:val="auto"/>
          <w:lang w:val="fr-FR"/>
        </w:rPr>
        <w:t>L</w:t>
      </w:r>
      <w:r w:rsidR="007A48AF" w:rsidRPr="005619EA">
        <w:rPr>
          <w:color w:val="auto"/>
          <w:lang w:val="fr-FR"/>
        </w:rPr>
        <w:t>es références</w:t>
      </w:r>
      <w:r w:rsidRPr="005619EA">
        <w:rPr>
          <w:color w:val="auto"/>
          <w:lang w:val="fr-FR"/>
        </w:rPr>
        <w:t xml:space="preserve"> </w:t>
      </w:r>
      <w:r w:rsidR="007A48AF" w:rsidRPr="005619EA">
        <w:rPr>
          <w:color w:val="auto"/>
          <w:lang w:val="fr-FR"/>
        </w:rPr>
        <w:t>seront classées par ordre alphabétique</w:t>
      </w:r>
      <w:r w:rsidR="00455DAC" w:rsidRPr="005619EA">
        <w:rPr>
          <w:color w:val="auto"/>
          <w:lang w:val="fr-FR"/>
        </w:rPr>
        <w:t xml:space="preserve"> du</w:t>
      </w:r>
      <w:r w:rsidR="00046640" w:rsidRPr="005619EA">
        <w:rPr>
          <w:color w:val="auto"/>
          <w:lang w:val="fr-FR"/>
        </w:rPr>
        <w:t xml:space="preserve"> nom de l’auteur </w:t>
      </w:r>
      <w:r w:rsidR="007D0E3A">
        <w:rPr>
          <w:color w:val="auto"/>
          <w:lang w:val="fr-FR"/>
        </w:rPr>
        <w:t>(</w:t>
      </w:r>
      <w:r w:rsidR="00C35528">
        <w:rPr>
          <w:color w:val="auto"/>
          <w:lang w:val="fr-FR"/>
        </w:rPr>
        <w:t>et, pour un même auteur</w:t>
      </w:r>
      <w:r w:rsidR="00C35528" w:rsidRPr="00C35528">
        <w:rPr>
          <w:color w:val="auto"/>
          <w:lang w:val="fr-FR"/>
        </w:rPr>
        <w:t>, par ordre chronologique croissant</w:t>
      </w:r>
      <w:r w:rsidR="007D0E3A">
        <w:rPr>
          <w:color w:val="auto"/>
          <w:lang w:val="fr-FR"/>
        </w:rPr>
        <w:t xml:space="preserve">) </w:t>
      </w:r>
      <w:r w:rsidR="007A48AF" w:rsidRPr="005619EA">
        <w:rPr>
          <w:color w:val="auto"/>
          <w:lang w:val="fr-FR"/>
        </w:rPr>
        <w:t xml:space="preserve">et </w:t>
      </w:r>
      <w:r w:rsidR="007D0E3A">
        <w:rPr>
          <w:color w:val="auto"/>
          <w:lang w:val="fr-FR"/>
        </w:rPr>
        <w:t xml:space="preserve">elles seront </w:t>
      </w:r>
      <w:r w:rsidR="00046640" w:rsidRPr="005619EA">
        <w:rPr>
          <w:color w:val="auto"/>
          <w:lang w:val="fr-FR"/>
        </w:rPr>
        <w:t>articulées</w:t>
      </w:r>
      <w:r w:rsidR="007A48AF" w:rsidRPr="005619EA">
        <w:rPr>
          <w:color w:val="auto"/>
          <w:lang w:val="fr-FR"/>
        </w:rPr>
        <w:t xml:space="preserve"> </w:t>
      </w:r>
      <w:r w:rsidRPr="005619EA">
        <w:rPr>
          <w:color w:val="auto"/>
          <w:lang w:val="fr-FR"/>
        </w:rPr>
        <w:t>de la manière suivante</w:t>
      </w:r>
      <w:r w:rsidR="007A48AF" w:rsidRPr="005619EA">
        <w:rPr>
          <w:color w:val="auto"/>
          <w:lang w:val="fr-FR"/>
        </w:rPr>
        <w:t> :</w:t>
      </w:r>
    </w:p>
    <w:p w14:paraId="104C6B95" w14:textId="1603E1A4" w:rsidR="007A48AF" w:rsidRPr="009D2A2E" w:rsidRDefault="007A48AF" w:rsidP="00BD3D0B">
      <w:pPr>
        <w:spacing w:after="0"/>
        <w:ind w:left="0"/>
        <w:rPr>
          <w:color w:val="auto"/>
          <w:lang w:val="fr-FR"/>
        </w:rPr>
      </w:pPr>
      <w:r w:rsidRPr="009A21AD">
        <w:rPr>
          <w:color w:val="auto"/>
          <w:lang w:val="fr-FR"/>
        </w:rPr>
        <w:br/>
      </w:r>
      <w:r w:rsidR="00231CEA" w:rsidRPr="009A21AD">
        <w:rPr>
          <w:b/>
          <w:color w:val="auto"/>
          <w:u w:val="single"/>
          <w:lang w:val="fr-FR"/>
        </w:rPr>
        <w:t xml:space="preserve">Livres ou monographies </w:t>
      </w:r>
      <w:r w:rsidR="00B6169E" w:rsidRPr="009A21AD">
        <w:rPr>
          <w:b/>
          <w:color w:val="auto"/>
          <w:u w:val="single"/>
          <w:lang w:val="fr-FR"/>
        </w:rPr>
        <w:t>édité</w:t>
      </w:r>
      <w:r w:rsidR="00231CEA" w:rsidRPr="009A21AD">
        <w:rPr>
          <w:b/>
          <w:color w:val="auto"/>
          <w:u w:val="single"/>
          <w:lang w:val="fr-FR"/>
        </w:rPr>
        <w:t>s</w:t>
      </w:r>
      <w:r w:rsidR="00B6169E" w:rsidRPr="009A21AD">
        <w:rPr>
          <w:b/>
          <w:color w:val="auto"/>
          <w:u w:val="single"/>
          <w:lang w:val="fr-FR"/>
        </w:rPr>
        <w:t xml:space="preserve"> </w:t>
      </w:r>
      <w:r w:rsidR="00231CEA" w:rsidRPr="009A21AD">
        <w:rPr>
          <w:b/>
          <w:color w:val="auto"/>
          <w:u w:val="single"/>
          <w:lang w:val="fr-FR"/>
        </w:rPr>
        <w:t xml:space="preserve">et publiés </w:t>
      </w:r>
      <w:r w:rsidR="00B6169E" w:rsidRPr="009A21AD">
        <w:rPr>
          <w:b/>
          <w:color w:val="auto"/>
          <w:u w:val="single"/>
          <w:lang w:val="fr-FR"/>
        </w:rPr>
        <w:t>en</w:t>
      </w:r>
      <w:r w:rsidR="00231CEA" w:rsidRPr="009A21AD">
        <w:rPr>
          <w:b/>
          <w:color w:val="auto"/>
          <w:u w:val="single"/>
          <w:lang w:val="fr-FR"/>
        </w:rPr>
        <w:t xml:space="preserve"> version</w:t>
      </w:r>
      <w:r w:rsidR="00B6169E" w:rsidRPr="009A21AD">
        <w:rPr>
          <w:b/>
          <w:color w:val="auto"/>
          <w:u w:val="single"/>
          <w:lang w:val="fr-FR"/>
        </w:rPr>
        <w:t xml:space="preserve"> papier</w:t>
      </w:r>
      <w:r w:rsidRPr="009A21AD">
        <w:rPr>
          <w:b/>
          <w:color w:val="auto"/>
          <w:u w:val="single"/>
          <w:lang w:val="fr-FR"/>
        </w:rPr>
        <w:br/>
      </w:r>
      <w:r w:rsidRPr="009D2A2E">
        <w:rPr>
          <w:color w:val="auto"/>
          <w:lang w:val="fr-FR"/>
        </w:rPr>
        <w:t>NOM</w:t>
      </w:r>
      <w:r w:rsidR="00D27ED4" w:rsidRPr="009D2A2E">
        <w:rPr>
          <w:color w:val="auto"/>
          <w:lang w:val="fr-FR"/>
        </w:rPr>
        <w:t>,</w:t>
      </w:r>
      <w:r w:rsidRPr="009D2A2E">
        <w:rPr>
          <w:color w:val="auto"/>
          <w:lang w:val="fr-FR"/>
        </w:rPr>
        <w:t xml:space="preserve"> Prénom (année), </w:t>
      </w:r>
      <w:r w:rsidRPr="009D2A2E">
        <w:rPr>
          <w:i/>
          <w:iCs/>
          <w:color w:val="auto"/>
          <w:lang w:val="fr-FR"/>
        </w:rPr>
        <w:t>Titre de l</w:t>
      </w:r>
      <w:r w:rsidR="009A1C29">
        <w:rPr>
          <w:i/>
          <w:iCs/>
          <w:color w:val="auto"/>
          <w:lang w:val="fr-FR"/>
        </w:rPr>
        <w:t>’</w:t>
      </w:r>
      <w:r w:rsidRPr="009D2A2E">
        <w:rPr>
          <w:i/>
          <w:iCs/>
          <w:color w:val="auto"/>
          <w:lang w:val="fr-FR"/>
        </w:rPr>
        <w:t>ouvrage</w:t>
      </w:r>
      <w:r w:rsidR="00F31918" w:rsidRPr="009D2A2E">
        <w:rPr>
          <w:color w:val="auto"/>
          <w:lang w:val="fr-FR"/>
        </w:rPr>
        <w:t>,</w:t>
      </w:r>
      <w:r w:rsidRPr="009D2A2E">
        <w:rPr>
          <w:color w:val="auto"/>
          <w:lang w:val="fr-FR"/>
        </w:rPr>
        <w:t xml:space="preserve"> Lieu d</w:t>
      </w:r>
      <w:r w:rsidR="009A1C29">
        <w:rPr>
          <w:color w:val="auto"/>
          <w:lang w:val="fr-FR"/>
        </w:rPr>
        <w:t>’</w:t>
      </w:r>
      <w:r w:rsidRPr="009D2A2E">
        <w:rPr>
          <w:color w:val="auto"/>
          <w:lang w:val="fr-FR"/>
        </w:rPr>
        <w:t>édition, Éditeur commercial.</w:t>
      </w:r>
    </w:p>
    <w:p w14:paraId="5EC7DE83" w14:textId="4F24610B" w:rsidR="00BD3D0B" w:rsidRPr="009D2A2E" w:rsidRDefault="008E341A" w:rsidP="00BD3D0B">
      <w:pPr>
        <w:spacing w:after="0"/>
        <w:ind w:left="0"/>
        <w:rPr>
          <w:b/>
          <w:color w:val="auto"/>
          <w:lang w:val="fr-FR"/>
        </w:rPr>
      </w:pPr>
      <w:r w:rsidRPr="009D2A2E">
        <w:rPr>
          <w:b/>
          <w:color w:val="auto"/>
          <w:lang w:val="fr-FR"/>
        </w:rPr>
        <w:t>Exemple</w:t>
      </w:r>
      <w:r>
        <w:rPr>
          <w:b/>
          <w:color w:val="auto"/>
          <w:lang w:val="fr-FR"/>
        </w:rPr>
        <w:t> </w:t>
      </w:r>
      <w:r w:rsidR="00BD3D0B" w:rsidRPr="009D2A2E">
        <w:rPr>
          <w:b/>
          <w:color w:val="auto"/>
          <w:lang w:val="fr-FR"/>
        </w:rPr>
        <w:t>:</w:t>
      </w:r>
    </w:p>
    <w:p w14:paraId="64B702D3" w14:textId="77777777" w:rsidR="00DA0C74" w:rsidRDefault="00DA0C74" w:rsidP="00DA0C74">
      <w:pPr>
        <w:spacing w:after="0"/>
        <w:ind w:left="709" w:hanging="709"/>
        <w:rPr>
          <w:color w:val="auto"/>
          <w:lang w:val="fr-FR"/>
        </w:rPr>
      </w:pPr>
      <w:r w:rsidRPr="009D2A2E">
        <w:rPr>
          <w:color w:val="auto"/>
          <w:lang w:val="fr-FR"/>
        </w:rPr>
        <w:t xml:space="preserve">COQUET, Jean-Claude, FENOGLIO, Irène, KRISTEVA, Julia, MALAMOUD, Charles &amp; QUIGNARD, Pascal (2016), </w:t>
      </w:r>
      <w:r w:rsidRPr="009D2A2E">
        <w:rPr>
          <w:i/>
          <w:color w:val="auto"/>
          <w:lang w:val="fr-FR"/>
        </w:rPr>
        <w:t>Autour d</w:t>
      </w:r>
      <w:r>
        <w:rPr>
          <w:i/>
          <w:color w:val="auto"/>
          <w:lang w:val="fr-FR"/>
        </w:rPr>
        <w:t>’</w:t>
      </w:r>
      <w:r w:rsidRPr="009D2A2E">
        <w:rPr>
          <w:i/>
          <w:color w:val="auto"/>
          <w:lang w:val="fr-FR"/>
        </w:rPr>
        <w:t>Émile Benveniste. Sur l</w:t>
      </w:r>
      <w:r>
        <w:rPr>
          <w:i/>
          <w:color w:val="auto"/>
          <w:lang w:val="fr-FR"/>
        </w:rPr>
        <w:t>’</w:t>
      </w:r>
      <w:r w:rsidRPr="009D2A2E">
        <w:rPr>
          <w:i/>
          <w:color w:val="auto"/>
          <w:lang w:val="fr-FR"/>
        </w:rPr>
        <w:t>écriture</w:t>
      </w:r>
      <w:r w:rsidRPr="009D2A2E">
        <w:rPr>
          <w:color w:val="auto"/>
          <w:lang w:val="fr-FR"/>
        </w:rPr>
        <w:t xml:space="preserve">, Paris, </w:t>
      </w:r>
      <w:r>
        <w:rPr>
          <w:color w:val="auto"/>
          <w:lang w:val="fr-FR"/>
        </w:rPr>
        <w:t xml:space="preserve">Le </w:t>
      </w:r>
      <w:r w:rsidRPr="009D2A2E">
        <w:rPr>
          <w:color w:val="auto"/>
          <w:lang w:val="fr-FR"/>
        </w:rPr>
        <w:t>Seuil.</w:t>
      </w:r>
    </w:p>
    <w:p w14:paraId="34B027F3" w14:textId="28D979D5" w:rsidR="007A48AF" w:rsidRPr="009D2A2E" w:rsidRDefault="00F31918" w:rsidP="00F31918">
      <w:pPr>
        <w:spacing w:after="0"/>
        <w:ind w:left="709" w:hanging="709"/>
        <w:rPr>
          <w:color w:val="auto"/>
          <w:lang w:val="fr-FR"/>
        </w:rPr>
      </w:pPr>
      <w:r w:rsidRPr="009D2A2E">
        <w:rPr>
          <w:color w:val="auto"/>
          <w:lang w:val="fr-FR"/>
        </w:rPr>
        <w:t xml:space="preserve">GODEL, Robert (1957), </w:t>
      </w:r>
      <w:r w:rsidRPr="009D2A2E">
        <w:rPr>
          <w:i/>
          <w:color w:val="auto"/>
          <w:lang w:val="fr-FR"/>
        </w:rPr>
        <w:t xml:space="preserve">Les sources manuscrites du </w:t>
      </w:r>
      <w:r w:rsidRPr="009D2A2E">
        <w:rPr>
          <w:color w:val="auto"/>
          <w:lang w:val="fr-FR"/>
        </w:rPr>
        <w:t>Cours de linguistique générale</w:t>
      </w:r>
      <w:r w:rsidRPr="009D2A2E">
        <w:rPr>
          <w:i/>
          <w:color w:val="auto"/>
          <w:lang w:val="fr-FR"/>
        </w:rPr>
        <w:t xml:space="preserve"> de Ferdinand de Saussure</w:t>
      </w:r>
      <w:r w:rsidRPr="009D2A2E">
        <w:rPr>
          <w:color w:val="auto"/>
          <w:lang w:val="fr-FR"/>
        </w:rPr>
        <w:t>, Genève, Droz [1969</w:t>
      </w:r>
      <w:r w:rsidRPr="009D2A2E">
        <w:rPr>
          <w:color w:val="auto"/>
          <w:vertAlign w:val="superscript"/>
          <w:lang w:val="fr-FR"/>
        </w:rPr>
        <w:t>2</w:t>
      </w:r>
      <w:r w:rsidRPr="009D2A2E">
        <w:rPr>
          <w:color w:val="auto"/>
          <w:lang w:val="fr-FR"/>
        </w:rPr>
        <w:t>]</w:t>
      </w:r>
      <w:r w:rsidR="003B22A0" w:rsidRPr="009D2A2E">
        <w:rPr>
          <w:color w:val="auto"/>
          <w:lang w:val="fr-FR"/>
        </w:rPr>
        <w:t>.</w:t>
      </w:r>
    </w:p>
    <w:p w14:paraId="514DE10E" w14:textId="77777777" w:rsidR="00F56BCA" w:rsidRPr="005619EA" w:rsidRDefault="00F56BCA" w:rsidP="00F56BCA">
      <w:pPr>
        <w:spacing w:after="0"/>
        <w:ind w:left="709" w:hanging="709"/>
        <w:rPr>
          <w:color w:val="auto"/>
          <w:lang w:val="de-DE"/>
        </w:rPr>
      </w:pPr>
      <w:r w:rsidRPr="005619EA">
        <w:rPr>
          <w:color w:val="auto"/>
          <w:lang w:val="fr-FR"/>
        </w:rPr>
        <w:t>FEHR, Johannes (2000),</w:t>
      </w:r>
      <w:r w:rsidRPr="005619EA">
        <w:rPr>
          <w:i/>
          <w:color w:val="auto"/>
          <w:lang w:val="fr-FR"/>
        </w:rPr>
        <w:t xml:space="preserve"> Saussure entre linguistique et sémiologie</w:t>
      </w:r>
      <w:r w:rsidRPr="005619EA">
        <w:rPr>
          <w:color w:val="auto"/>
          <w:lang w:val="fr-FR"/>
        </w:rPr>
        <w:t xml:space="preserve">, Paris, Presses Universitaires de France [trad. </w:t>
      </w:r>
      <w:proofErr w:type="spellStart"/>
      <w:r w:rsidRPr="005619EA">
        <w:rPr>
          <w:color w:val="auto"/>
          <w:lang w:val="fr-FR"/>
        </w:rPr>
        <w:t>fr.</w:t>
      </w:r>
      <w:proofErr w:type="spellEnd"/>
      <w:r w:rsidRPr="005619EA">
        <w:rPr>
          <w:color w:val="auto"/>
          <w:lang w:val="fr-FR"/>
        </w:rPr>
        <w:t xml:space="preserve"> de l’</w:t>
      </w:r>
      <w:r>
        <w:rPr>
          <w:color w:val="auto"/>
          <w:lang w:val="fr-FR"/>
        </w:rPr>
        <w:t>introduction de J. F.</w:t>
      </w:r>
      <w:r w:rsidRPr="005619EA">
        <w:rPr>
          <w:color w:val="auto"/>
          <w:lang w:val="fr-FR"/>
        </w:rPr>
        <w:t xml:space="preserve">, </w:t>
      </w:r>
      <w:r w:rsidRPr="005619EA">
        <w:rPr>
          <w:i/>
          <w:color w:val="auto"/>
          <w:lang w:val="fr-FR"/>
        </w:rPr>
        <w:t xml:space="preserve">Ferdinand de Saussure. </w:t>
      </w:r>
      <w:r w:rsidRPr="005619EA">
        <w:rPr>
          <w:i/>
          <w:color w:val="auto"/>
          <w:lang w:val="de-DE"/>
        </w:rPr>
        <w:t>Linguistik und Semiologie</w:t>
      </w:r>
      <w:r>
        <w:rPr>
          <w:i/>
          <w:color w:val="auto"/>
          <w:lang w:val="de-DE"/>
        </w:rPr>
        <w:t> </w:t>
      </w:r>
      <w:r w:rsidRPr="005619EA">
        <w:rPr>
          <w:i/>
          <w:color w:val="auto"/>
          <w:lang w:val="de-DE"/>
        </w:rPr>
        <w:t>: Notizen aus dem Nachlass</w:t>
      </w:r>
      <w:r w:rsidRPr="005619EA">
        <w:rPr>
          <w:color w:val="auto"/>
          <w:lang w:val="de-DE"/>
        </w:rPr>
        <w:t>, Frankfurt a. M., Suhrkamp, 1997, 2003</w:t>
      </w:r>
      <w:r w:rsidRPr="005619EA">
        <w:rPr>
          <w:color w:val="auto"/>
          <w:vertAlign w:val="superscript"/>
          <w:lang w:val="de-DE"/>
        </w:rPr>
        <w:t>2</w:t>
      </w:r>
      <w:r w:rsidRPr="005619EA">
        <w:rPr>
          <w:color w:val="auto"/>
          <w:lang w:val="de-DE"/>
        </w:rPr>
        <w:t>].</w:t>
      </w:r>
    </w:p>
    <w:p w14:paraId="64F95F61" w14:textId="77552E6F" w:rsidR="00BD3D0B" w:rsidRPr="00667CE7" w:rsidRDefault="006B6DB2" w:rsidP="00055A8C">
      <w:pPr>
        <w:spacing w:after="0"/>
        <w:ind w:left="709" w:hanging="709"/>
        <w:rPr>
          <w:color w:val="auto"/>
          <w:lang w:val="it-IT"/>
        </w:rPr>
      </w:pPr>
      <w:r w:rsidRPr="005619EA">
        <w:rPr>
          <w:color w:val="auto"/>
          <w:lang w:val="fr-FR"/>
        </w:rPr>
        <w:t xml:space="preserve">SAUSSURE, Ferdinand de (1879), </w:t>
      </w:r>
      <w:proofErr w:type="spellStart"/>
      <w:r w:rsidRPr="005619EA">
        <w:rPr>
          <w:i/>
          <w:color w:val="auto"/>
          <w:lang w:val="fr-FR"/>
        </w:rPr>
        <w:t>Mémoire</w:t>
      </w:r>
      <w:proofErr w:type="spellEnd"/>
      <w:r w:rsidRPr="005619EA">
        <w:rPr>
          <w:i/>
          <w:color w:val="auto"/>
          <w:lang w:val="fr-FR"/>
        </w:rPr>
        <w:t xml:space="preserve"> sur le </w:t>
      </w:r>
      <w:proofErr w:type="spellStart"/>
      <w:r w:rsidRPr="005619EA">
        <w:rPr>
          <w:i/>
          <w:color w:val="auto"/>
          <w:lang w:val="fr-FR"/>
        </w:rPr>
        <w:t>système</w:t>
      </w:r>
      <w:proofErr w:type="spellEnd"/>
      <w:r w:rsidRPr="005619EA">
        <w:rPr>
          <w:i/>
          <w:color w:val="auto"/>
          <w:lang w:val="fr-FR"/>
        </w:rPr>
        <w:t xml:space="preserve"> primitif des voyelles dans les langues </w:t>
      </w:r>
      <w:proofErr w:type="spellStart"/>
      <w:r w:rsidRPr="005619EA">
        <w:rPr>
          <w:i/>
          <w:color w:val="auto"/>
          <w:lang w:val="fr-FR"/>
        </w:rPr>
        <w:t>indo-européennes</w:t>
      </w:r>
      <w:proofErr w:type="spellEnd"/>
      <w:r w:rsidRPr="005619EA">
        <w:rPr>
          <w:color w:val="auto"/>
          <w:lang w:val="fr-FR"/>
        </w:rPr>
        <w:t xml:space="preserve"> [1878], </w:t>
      </w:r>
      <w:proofErr w:type="spellStart"/>
      <w:r w:rsidRPr="005619EA">
        <w:rPr>
          <w:color w:val="auto"/>
          <w:lang w:val="fr-FR"/>
        </w:rPr>
        <w:t>Leipsick</w:t>
      </w:r>
      <w:proofErr w:type="spellEnd"/>
      <w:r w:rsidRPr="005619EA">
        <w:rPr>
          <w:color w:val="auto"/>
          <w:lang w:val="fr-FR"/>
        </w:rPr>
        <w:t xml:space="preserve">, </w:t>
      </w:r>
      <w:proofErr w:type="spellStart"/>
      <w:r w:rsidRPr="005619EA">
        <w:rPr>
          <w:color w:val="auto"/>
          <w:lang w:val="fr-FR"/>
        </w:rPr>
        <w:t>Teubner</w:t>
      </w:r>
      <w:proofErr w:type="spellEnd"/>
      <w:r w:rsidRPr="005619EA">
        <w:rPr>
          <w:color w:val="auto"/>
          <w:lang w:val="fr-FR"/>
        </w:rPr>
        <w:t xml:space="preserve"> [</w:t>
      </w:r>
      <w:proofErr w:type="spellStart"/>
      <w:r w:rsidRPr="005619EA">
        <w:rPr>
          <w:color w:val="auto"/>
          <w:lang w:val="fr-FR"/>
        </w:rPr>
        <w:t>réimpr</w:t>
      </w:r>
      <w:proofErr w:type="spellEnd"/>
      <w:r w:rsidRPr="005619EA">
        <w:rPr>
          <w:color w:val="auto"/>
          <w:lang w:val="fr-FR"/>
        </w:rPr>
        <w:t xml:space="preserve">. </w:t>
      </w:r>
      <w:r w:rsidRPr="00667CE7">
        <w:rPr>
          <w:color w:val="auto"/>
          <w:lang w:val="it-IT"/>
        </w:rPr>
        <w:t>Paris, F</w:t>
      </w:r>
      <w:r w:rsidR="008E341A" w:rsidRPr="00667CE7">
        <w:rPr>
          <w:color w:val="auto"/>
          <w:lang w:val="it-IT"/>
        </w:rPr>
        <w:t>.</w:t>
      </w:r>
      <w:r w:rsidR="008E341A">
        <w:rPr>
          <w:color w:val="auto"/>
          <w:lang w:val="it-IT"/>
        </w:rPr>
        <w:t> </w:t>
      </w:r>
      <w:proofErr w:type="spellStart"/>
      <w:r w:rsidRPr="00667CE7">
        <w:rPr>
          <w:color w:val="auto"/>
          <w:lang w:val="it-IT"/>
        </w:rPr>
        <w:t>Vieweg</w:t>
      </w:r>
      <w:proofErr w:type="spellEnd"/>
      <w:r w:rsidRPr="00667CE7">
        <w:rPr>
          <w:color w:val="auto"/>
          <w:lang w:val="it-IT"/>
        </w:rPr>
        <w:t xml:space="preserve">, 1887] (= </w:t>
      </w:r>
      <w:proofErr w:type="spellStart"/>
      <w:r w:rsidRPr="00667CE7">
        <w:rPr>
          <w:i/>
          <w:color w:val="auto"/>
          <w:lang w:val="it-IT"/>
        </w:rPr>
        <w:t>Rec</w:t>
      </w:r>
      <w:proofErr w:type="spellEnd"/>
      <w:r w:rsidRPr="00667CE7">
        <w:rPr>
          <w:color w:val="auto"/>
          <w:lang w:val="it-IT"/>
        </w:rPr>
        <w:t>, pp</w:t>
      </w:r>
      <w:r w:rsidR="008E341A" w:rsidRPr="00667CE7">
        <w:rPr>
          <w:color w:val="auto"/>
          <w:lang w:val="it-IT"/>
        </w:rPr>
        <w:t>.</w:t>
      </w:r>
      <w:r w:rsidR="008E341A">
        <w:rPr>
          <w:color w:val="auto"/>
          <w:lang w:val="it-IT"/>
        </w:rPr>
        <w:t> </w:t>
      </w:r>
      <w:r w:rsidRPr="00667CE7">
        <w:rPr>
          <w:color w:val="auto"/>
          <w:lang w:val="it-IT"/>
        </w:rPr>
        <w:t>1-268).</w:t>
      </w:r>
    </w:p>
    <w:p w14:paraId="0C892FFE" w14:textId="6323E3E1" w:rsidR="008C5C75" w:rsidRPr="00667CE7" w:rsidRDefault="008C5C75" w:rsidP="00055A8C">
      <w:pPr>
        <w:spacing w:after="0"/>
        <w:ind w:left="709" w:hanging="709"/>
        <w:rPr>
          <w:color w:val="auto"/>
          <w:lang w:val="it-IT"/>
        </w:rPr>
      </w:pPr>
      <w:r w:rsidRPr="00667CE7">
        <w:rPr>
          <w:color w:val="auto"/>
          <w:lang w:val="it-IT"/>
        </w:rPr>
        <w:t xml:space="preserve">SAUSSURE, Ferdinand de (1995), </w:t>
      </w:r>
      <w:proofErr w:type="spellStart"/>
      <w:r w:rsidRPr="00667CE7">
        <w:rPr>
          <w:i/>
          <w:color w:val="auto"/>
          <w:lang w:val="it-IT"/>
        </w:rPr>
        <w:t>Phonétique</w:t>
      </w:r>
      <w:proofErr w:type="spellEnd"/>
      <w:r w:rsidRPr="00667CE7">
        <w:rPr>
          <w:i/>
          <w:color w:val="auto"/>
          <w:lang w:val="it-IT"/>
        </w:rPr>
        <w:t>.</w:t>
      </w:r>
      <w:r w:rsidRPr="00F56BCA">
        <w:rPr>
          <w:i/>
          <w:color w:val="auto"/>
          <w:lang w:val="it-IT"/>
        </w:rPr>
        <w:t xml:space="preserve"> Il manoscritto di Harvard </w:t>
      </w:r>
      <w:proofErr w:type="spellStart"/>
      <w:r w:rsidRPr="00F56BCA">
        <w:rPr>
          <w:i/>
          <w:color w:val="auto"/>
          <w:lang w:val="it-IT"/>
        </w:rPr>
        <w:t>Houghton</w:t>
      </w:r>
      <w:proofErr w:type="spellEnd"/>
      <w:r w:rsidRPr="00F56BCA">
        <w:rPr>
          <w:i/>
          <w:color w:val="auto"/>
          <w:lang w:val="it-IT"/>
        </w:rPr>
        <w:t xml:space="preserve"> Library </w:t>
      </w:r>
      <w:proofErr w:type="spellStart"/>
      <w:r w:rsidRPr="00F56BCA">
        <w:rPr>
          <w:i/>
          <w:color w:val="auto"/>
          <w:lang w:val="it-IT"/>
        </w:rPr>
        <w:t>bMS</w:t>
      </w:r>
      <w:proofErr w:type="spellEnd"/>
      <w:r w:rsidRPr="00F56BCA">
        <w:rPr>
          <w:i/>
          <w:color w:val="auto"/>
          <w:lang w:val="it-IT"/>
        </w:rPr>
        <w:t xml:space="preserve"> </w:t>
      </w:r>
      <w:proofErr w:type="spellStart"/>
      <w:r w:rsidRPr="00F56BCA">
        <w:rPr>
          <w:i/>
          <w:color w:val="auto"/>
          <w:lang w:val="it-IT"/>
        </w:rPr>
        <w:t>Fr</w:t>
      </w:r>
      <w:proofErr w:type="spellEnd"/>
      <w:r w:rsidRPr="00F56BCA">
        <w:rPr>
          <w:i/>
          <w:color w:val="auto"/>
          <w:lang w:val="it-IT"/>
        </w:rPr>
        <w:t xml:space="preserve"> 266 (8)</w:t>
      </w:r>
      <w:r w:rsidRPr="00667CE7">
        <w:rPr>
          <w:color w:val="auto"/>
          <w:lang w:val="it-IT"/>
        </w:rPr>
        <w:t xml:space="preserve">. Edizione a cura di Maria Pia Marchese, Padova, </w:t>
      </w:r>
      <w:proofErr w:type="spellStart"/>
      <w:r w:rsidRPr="00667CE7">
        <w:rPr>
          <w:color w:val="auto"/>
          <w:lang w:val="it-IT"/>
        </w:rPr>
        <w:t>Unipress</w:t>
      </w:r>
      <w:proofErr w:type="spellEnd"/>
      <w:r w:rsidRPr="00667CE7">
        <w:rPr>
          <w:color w:val="auto"/>
          <w:lang w:val="it-IT"/>
        </w:rPr>
        <w:t>.</w:t>
      </w:r>
    </w:p>
    <w:p w14:paraId="37C4209A" w14:textId="17A583F3" w:rsidR="008C5C75" w:rsidRPr="005619EA" w:rsidRDefault="008C5C75" w:rsidP="00055A8C">
      <w:pPr>
        <w:spacing w:after="0"/>
        <w:ind w:left="709" w:hanging="709"/>
        <w:rPr>
          <w:color w:val="auto"/>
          <w:lang w:val="fr-FR"/>
        </w:rPr>
      </w:pPr>
      <w:r w:rsidRPr="005619EA">
        <w:rPr>
          <w:color w:val="auto"/>
          <w:lang w:val="fr-FR"/>
        </w:rPr>
        <w:t xml:space="preserve">SAUSSURE, Ferdinand de (2013), </w:t>
      </w:r>
      <w:r w:rsidRPr="005619EA">
        <w:rPr>
          <w:i/>
          <w:color w:val="auto"/>
          <w:lang w:val="fr-FR"/>
        </w:rPr>
        <w:t>Anagrammes homériques.</w:t>
      </w:r>
      <w:r w:rsidRPr="005619EA">
        <w:rPr>
          <w:color w:val="auto"/>
          <w:lang w:val="fr-FR"/>
        </w:rPr>
        <w:t xml:space="preserve"> Présentés et édités par Pierre-Yves </w:t>
      </w:r>
      <w:proofErr w:type="spellStart"/>
      <w:r w:rsidRPr="005619EA">
        <w:rPr>
          <w:color w:val="auto"/>
          <w:lang w:val="fr-FR"/>
        </w:rPr>
        <w:t>Testenoire</w:t>
      </w:r>
      <w:proofErr w:type="spellEnd"/>
      <w:r w:rsidRPr="005619EA">
        <w:rPr>
          <w:color w:val="auto"/>
          <w:lang w:val="fr-FR"/>
        </w:rPr>
        <w:t xml:space="preserve">, Limoges, Lambert-Lucas. </w:t>
      </w:r>
    </w:p>
    <w:p w14:paraId="3EB3600A" w14:textId="19E34905" w:rsidR="00047866" w:rsidRPr="005619EA" w:rsidRDefault="00047866" w:rsidP="00055A8C">
      <w:pPr>
        <w:spacing w:after="0"/>
        <w:ind w:left="709" w:hanging="709"/>
        <w:rPr>
          <w:color w:val="auto"/>
          <w:lang w:val="fr-FR"/>
        </w:rPr>
      </w:pPr>
      <w:r w:rsidRPr="005619EA">
        <w:rPr>
          <w:color w:val="auto"/>
          <w:lang w:val="fr-FR"/>
        </w:rPr>
        <w:t xml:space="preserve">SAUSSURE, Ferdinand de, </w:t>
      </w:r>
      <w:r w:rsidRPr="005619EA">
        <w:rPr>
          <w:i/>
          <w:color w:val="auto"/>
          <w:lang w:val="fr-FR"/>
        </w:rPr>
        <w:t xml:space="preserve">De la double essence du langage, </w:t>
      </w:r>
      <w:r w:rsidRPr="005619EA">
        <w:rPr>
          <w:color w:val="auto"/>
          <w:lang w:val="fr-FR"/>
        </w:rPr>
        <w:t>à paraître</w:t>
      </w:r>
      <w:r w:rsidR="008E341A">
        <w:rPr>
          <w:color w:val="auto"/>
          <w:lang w:val="fr-FR"/>
        </w:rPr>
        <w:t>.</w:t>
      </w:r>
    </w:p>
    <w:p w14:paraId="7A238204" w14:textId="3F74FF7C" w:rsidR="008C5C75" w:rsidRPr="005619EA" w:rsidRDefault="008C5C75" w:rsidP="008C5C75">
      <w:pPr>
        <w:spacing w:after="0"/>
        <w:ind w:left="709" w:hanging="709"/>
        <w:rPr>
          <w:color w:val="auto"/>
          <w:lang w:val="fr-FR"/>
        </w:rPr>
      </w:pPr>
      <w:r w:rsidRPr="005619EA">
        <w:rPr>
          <w:color w:val="auto"/>
          <w:lang w:val="fr-FR"/>
        </w:rPr>
        <w:t xml:space="preserve">SOFÍA, </w:t>
      </w:r>
      <w:proofErr w:type="spellStart"/>
      <w:r w:rsidRPr="005619EA">
        <w:rPr>
          <w:color w:val="auto"/>
          <w:lang w:val="fr-FR"/>
        </w:rPr>
        <w:t>Estanislao</w:t>
      </w:r>
      <w:proofErr w:type="spellEnd"/>
      <w:r w:rsidRPr="005619EA">
        <w:rPr>
          <w:color w:val="auto"/>
          <w:lang w:val="fr-FR"/>
        </w:rPr>
        <w:t xml:space="preserve"> (2015), </w:t>
      </w:r>
      <w:r w:rsidRPr="005619EA">
        <w:rPr>
          <w:i/>
          <w:color w:val="auto"/>
          <w:lang w:val="fr-FR"/>
        </w:rPr>
        <w:t xml:space="preserve">La « Collation </w:t>
      </w:r>
      <w:proofErr w:type="spellStart"/>
      <w:r w:rsidRPr="005619EA">
        <w:rPr>
          <w:i/>
          <w:color w:val="auto"/>
          <w:lang w:val="fr-FR"/>
        </w:rPr>
        <w:t>Sechehaye</w:t>
      </w:r>
      <w:proofErr w:type="spellEnd"/>
      <w:r w:rsidRPr="005619EA">
        <w:rPr>
          <w:i/>
          <w:color w:val="auto"/>
          <w:lang w:val="fr-FR"/>
        </w:rPr>
        <w:t xml:space="preserve"> » du </w:t>
      </w:r>
      <w:r w:rsidRPr="005619EA">
        <w:rPr>
          <w:color w:val="auto"/>
          <w:lang w:val="fr-FR"/>
        </w:rPr>
        <w:t>Cours de linguistique générale</w:t>
      </w:r>
      <w:r w:rsidRPr="005619EA">
        <w:rPr>
          <w:i/>
          <w:color w:val="auto"/>
          <w:lang w:val="fr-FR"/>
        </w:rPr>
        <w:t xml:space="preserve"> de Ferdinand de Saussure.</w:t>
      </w:r>
      <w:r w:rsidRPr="005619EA">
        <w:rPr>
          <w:color w:val="auto"/>
          <w:lang w:val="fr-FR"/>
        </w:rPr>
        <w:t xml:space="preserve"> Édition, introduction et notes de E</w:t>
      </w:r>
      <w:r w:rsidR="005F3849" w:rsidRPr="005619EA">
        <w:rPr>
          <w:color w:val="auto"/>
          <w:lang w:val="fr-FR"/>
        </w:rPr>
        <w:t>.</w:t>
      </w:r>
      <w:r w:rsidR="005F3849">
        <w:rPr>
          <w:color w:val="auto"/>
          <w:lang w:val="fr-FR"/>
        </w:rPr>
        <w:t> </w:t>
      </w:r>
      <w:r w:rsidRPr="005619EA">
        <w:rPr>
          <w:color w:val="auto"/>
          <w:lang w:val="fr-FR"/>
        </w:rPr>
        <w:t>S</w:t>
      </w:r>
      <w:r w:rsidR="00D555E6" w:rsidRPr="005619EA">
        <w:rPr>
          <w:color w:val="auto"/>
          <w:lang w:val="fr-FR"/>
        </w:rPr>
        <w:t>.</w:t>
      </w:r>
      <w:r w:rsidRPr="005619EA">
        <w:rPr>
          <w:color w:val="auto"/>
          <w:lang w:val="fr-FR"/>
        </w:rPr>
        <w:t>, Leuven, Peeters</w:t>
      </w:r>
      <w:r w:rsidR="00B362B5">
        <w:rPr>
          <w:color w:val="auto"/>
          <w:lang w:val="fr-FR"/>
        </w:rPr>
        <w:t>.</w:t>
      </w:r>
    </w:p>
    <w:p w14:paraId="189472A8" w14:textId="77777777" w:rsidR="008C5C75" w:rsidRPr="009A21AD" w:rsidRDefault="008C5C75" w:rsidP="00BD3D0B">
      <w:pPr>
        <w:spacing w:after="0"/>
        <w:ind w:left="0"/>
        <w:rPr>
          <w:b/>
          <w:color w:val="auto"/>
          <w:u w:val="single"/>
          <w:lang w:val="fr-FR"/>
        </w:rPr>
      </w:pPr>
    </w:p>
    <w:p w14:paraId="46FA5877" w14:textId="77777777" w:rsidR="00D8248B" w:rsidRDefault="00BD3D0B" w:rsidP="00D8248B">
      <w:pPr>
        <w:spacing w:after="0"/>
        <w:ind w:left="709" w:hanging="709"/>
        <w:rPr>
          <w:b/>
          <w:color w:val="auto"/>
          <w:u w:val="single"/>
          <w:lang w:val="fr-FR"/>
        </w:rPr>
      </w:pPr>
      <w:r w:rsidRPr="009A21AD">
        <w:rPr>
          <w:b/>
          <w:color w:val="auto"/>
          <w:u w:val="single"/>
          <w:lang w:val="fr-FR"/>
        </w:rPr>
        <w:t>Livre ou monographie publié en version électronique</w:t>
      </w:r>
    </w:p>
    <w:p w14:paraId="4DCCFEBA" w14:textId="2B1980B8" w:rsidR="00BD3D0B" w:rsidRPr="009D2A2E" w:rsidRDefault="00BD3D0B" w:rsidP="00D8248B">
      <w:pPr>
        <w:spacing w:after="0"/>
        <w:ind w:left="709" w:hanging="709"/>
        <w:rPr>
          <w:color w:val="auto"/>
          <w:lang w:val="fr-FR"/>
        </w:rPr>
      </w:pPr>
      <w:r w:rsidRPr="005619EA">
        <w:rPr>
          <w:color w:val="auto"/>
          <w:lang w:val="fr-FR"/>
        </w:rPr>
        <w:t>NOM</w:t>
      </w:r>
      <w:r w:rsidR="00190645" w:rsidRPr="005619EA">
        <w:rPr>
          <w:color w:val="auto"/>
          <w:lang w:val="fr-FR"/>
        </w:rPr>
        <w:t>,</w:t>
      </w:r>
      <w:r w:rsidRPr="005619EA">
        <w:rPr>
          <w:color w:val="auto"/>
          <w:lang w:val="fr-FR"/>
        </w:rPr>
        <w:t xml:space="preserve"> Prénom (année), </w:t>
      </w:r>
      <w:r w:rsidRPr="005619EA">
        <w:rPr>
          <w:i/>
          <w:iCs/>
          <w:color w:val="auto"/>
          <w:lang w:val="fr-FR"/>
        </w:rPr>
        <w:t>Titre de l</w:t>
      </w:r>
      <w:r w:rsidR="009A1C29" w:rsidRPr="005619EA">
        <w:rPr>
          <w:i/>
          <w:iCs/>
          <w:color w:val="auto"/>
          <w:lang w:val="fr-FR"/>
        </w:rPr>
        <w:t>’</w:t>
      </w:r>
      <w:r w:rsidRPr="005619EA">
        <w:rPr>
          <w:i/>
          <w:iCs/>
          <w:color w:val="auto"/>
          <w:lang w:val="fr-FR"/>
        </w:rPr>
        <w:t>ouvrage</w:t>
      </w:r>
      <w:r w:rsidRPr="005619EA">
        <w:rPr>
          <w:color w:val="auto"/>
          <w:lang w:val="fr-FR"/>
        </w:rPr>
        <w:t xml:space="preserve"> [en ligne]</w:t>
      </w:r>
      <w:r w:rsidR="005619EA" w:rsidRPr="005619EA">
        <w:rPr>
          <w:color w:val="auto"/>
          <w:lang w:val="fr-FR"/>
        </w:rPr>
        <w:t>,</w:t>
      </w:r>
      <w:r w:rsidR="00F77596" w:rsidRPr="005619EA">
        <w:rPr>
          <w:color w:val="auto"/>
          <w:lang w:val="fr-FR"/>
        </w:rPr>
        <w:t xml:space="preserve"> </w:t>
      </w:r>
      <w:r w:rsidRPr="005619EA">
        <w:rPr>
          <w:color w:val="auto"/>
          <w:lang w:val="fr-FR"/>
        </w:rPr>
        <w:t>Lieu d</w:t>
      </w:r>
      <w:r w:rsidR="009A1C29" w:rsidRPr="005619EA">
        <w:rPr>
          <w:color w:val="auto"/>
          <w:lang w:val="fr-FR"/>
        </w:rPr>
        <w:t>’</w:t>
      </w:r>
      <w:r w:rsidRPr="005619EA">
        <w:rPr>
          <w:color w:val="auto"/>
          <w:lang w:val="fr-FR"/>
        </w:rPr>
        <w:t>édition, Éditeur commercial, nombre de pages. Disponible sur</w:t>
      </w:r>
      <w:r w:rsidR="00D8248B" w:rsidRPr="005619EA">
        <w:rPr>
          <w:color w:val="auto"/>
          <w:lang w:val="fr-FR"/>
        </w:rPr>
        <w:t> </w:t>
      </w:r>
      <w:r w:rsidRPr="005619EA">
        <w:rPr>
          <w:color w:val="auto"/>
          <w:lang w:val="fr-FR"/>
        </w:rPr>
        <w:t>: &lt;URL&gt; (date de consultation).</w:t>
      </w:r>
    </w:p>
    <w:p w14:paraId="07E5E981" w14:textId="0F748148" w:rsidR="003A0016" w:rsidRPr="005619EA" w:rsidRDefault="003A0016" w:rsidP="00BD3D0B">
      <w:pPr>
        <w:spacing w:after="0"/>
        <w:ind w:left="0"/>
        <w:rPr>
          <w:b/>
          <w:color w:val="auto"/>
          <w:lang w:val="fr-FR"/>
        </w:rPr>
      </w:pPr>
      <w:r w:rsidRPr="005619EA">
        <w:rPr>
          <w:b/>
          <w:color w:val="auto"/>
          <w:lang w:val="fr-FR"/>
        </w:rPr>
        <w:t>Exemple</w:t>
      </w:r>
      <w:r w:rsidR="00D8248B" w:rsidRPr="005619EA">
        <w:rPr>
          <w:b/>
          <w:color w:val="auto"/>
          <w:lang w:val="fr-FR"/>
        </w:rPr>
        <w:t> </w:t>
      </w:r>
      <w:r w:rsidRPr="005619EA">
        <w:rPr>
          <w:b/>
          <w:color w:val="auto"/>
          <w:lang w:val="fr-FR"/>
        </w:rPr>
        <w:t>:</w:t>
      </w:r>
    </w:p>
    <w:p w14:paraId="52EBA7B8" w14:textId="71114E2A" w:rsidR="00190645" w:rsidRPr="005619EA" w:rsidRDefault="00190645" w:rsidP="003A0016">
      <w:pPr>
        <w:spacing w:after="0"/>
        <w:ind w:left="709" w:hanging="709"/>
        <w:rPr>
          <w:color w:val="auto"/>
          <w:lang w:val="fr-FR"/>
        </w:rPr>
      </w:pPr>
      <w:r w:rsidRPr="005619EA">
        <w:rPr>
          <w:color w:val="auto"/>
          <w:lang w:val="fr-FR"/>
        </w:rPr>
        <w:t>B</w:t>
      </w:r>
      <w:r w:rsidR="003A0016" w:rsidRPr="005619EA">
        <w:rPr>
          <w:color w:val="auto"/>
          <w:lang w:val="fr-FR"/>
        </w:rPr>
        <w:t>ERT</w:t>
      </w:r>
      <w:r w:rsidRPr="005619EA">
        <w:rPr>
          <w:color w:val="auto"/>
          <w:lang w:val="fr-FR"/>
        </w:rPr>
        <w:t xml:space="preserve">, Jean-François (2014), </w:t>
      </w:r>
      <w:r w:rsidRPr="005619EA">
        <w:rPr>
          <w:i/>
          <w:color w:val="auto"/>
          <w:lang w:val="fr-FR"/>
        </w:rPr>
        <w:t>Qu</w:t>
      </w:r>
      <w:r w:rsidR="009A1C29" w:rsidRPr="005619EA">
        <w:rPr>
          <w:i/>
          <w:color w:val="auto"/>
          <w:lang w:val="fr-FR"/>
        </w:rPr>
        <w:t>’</w:t>
      </w:r>
      <w:r w:rsidRPr="005619EA">
        <w:rPr>
          <w:i/>
          <w:color w:val="auto"/>
          <w:lang w:val="fr-FR"/>
        </w:rPr>
        <w:t>est-ce qu</w:t>
      </w:r>
      <w:r w:rsidR="009A1C29" w:rsidRPr="005619EA">
        <w:rPr>
          <w:i/>
          <w:color w:val="auto"/>
          <w:lang w:val="fr-FR"/>
        </w:rPr>
        <w:t>’</w:t>
      </w:r>
      <w:r w:rsidRPr="005619EA">
        <w:rPr>
          <w:i/>
          <w:color w:val="auto"/>
          <w:lang w:val="fr-FR"/>
        </w:rPr>
        <w:t>une archive de chercheur</w:t>
      </w:r>
      <w:r w:rsidR="00D8248B" w:rsidRPr="005619EA">
        <w:rPr>
          <w:i/>
          <w:color w:val="auto"/>
          <w:lang w:val="fr-FR"/>
        </w:rPr>
        <w:t> </w:t>
      </w:r>
      <w:r w:rsidRPr="005619EA">
        <w:rPr>
          <w:i/>
          <w:color w:val="auto"/>
          <w:lang w:val="fr-FR"/>
        </w:rPr>
        <w:t>?</w:t>
      </w:r>
      <w:r w:rsidR="00F77596" w:rsidRPr="005619EA">
        <w:rPr>
          <w:color w:val="auto"/>
          <w:lang w:val="fr-FR"/>
        </w:rPr>
        <w:t xml:space="preserve"> [en ligne]</w:t>
      </w:r>
      <w:r w:rsidR="003A0016" w:rsidRPr="005619EA">
        <w:rPr>
          <w:color w:val="auto"/>
          <w:lang w:val="fr-FR"/>
        </w:rPr>
        <w:t xml:space="preserve">, Marseille, </w:t>
      </w:r>
      <w:proofErr w:type="spellStart"/>
      <w:r w:rsidR="00F77596" w:rsidRPr="005619EA">
        <w:rPr>
          <w:color w:val="auto"/>
          <w:lang w:val="fr-FR"/>
        </w:rPr>
        <w:t>OpenEdition</w:t>
      </w:r>
      <w:proofErr w:type="spellEnd"/>
      <w:r w:rsidR="00F77596" w:rsidRPr="005619EA">
        <w:rPr>
          <w:color w:val="auto"/>
          <w:lang w:val="fr-FR"/>
        </w:rPr>
        <w:t xml:space="preserve"> </w:t>
      </w:r>
      <w:proofErr w:type="spellStart"/>
      <w:r w:rsidR="00F77596" w:rsidRPr="005619EA">
        <w:rPr>
          <w:color w:val="auto"/>
          <w:lang w:val="fr-FR"/>
        </w:rPr>
        <w:t>Press</w:t>
      </w:r>
      <w:proofErr w:type="spellEnd"/>
      <w:r w:rsidR="00F77596" w:rsidRPr="005619EA">
        <w:rPr>
          <w:color w:val="auto"/>
          <w:lang w:val="fr-FR"/>
        </w:rPr>
        <w:t xml:space="preserve">, </w:t>
      </w:r>
      <w:r w:rsidR="00056A8B" w:rsidRPr="005619EA">
        <w:rPr>
          <w:color w:val="auto"/>
          <w:lang w:val="fr-FR"/>
        </w:rPr>
        <w:t>84</w:t>
      </w:r>
      <w:r w:rsidR="00056A8B">
        <w:rPr>
          <w:color w:val="auto"/>
          <w:lang w:val="fr-FR"/>
        </w:rPr>
        <w:t> </w:t>
      </w:r>
      <w:r w:rsidR="003A0016" w:rsidRPr="005619EA">
        <w:rPr>
          <w:color w:val="auto"/>
          <w:lang w:val="fr-FR"/>
        </w:rPr>
        <w:t>p. Disponible sur</w:t>
      </w:r>
      <w:r w:rsidR="00D8248B" w:rsidRPr="005619EA">
        <w:rPr>
          <w:color w:val="auto"/>
          <w:lang w:val="fr-FR"/>
        </w:rPr>
        <w:t> </w:t>
      </w:r>
      <w:r w:rsidR="003A0016" w:rsidRPr="005619EA">
        <w:rPr>
          <w:color w:val="auto"/>
          <w:lang w:val="fr-FR"/>
        </w:rPr>
        <w:t>: https</w:t>
      </w:r>
      <w:r w:rsidR="00D8248B" w:rsidRPr="005619EA">
        <w:rPr>
          <w:color w:val="auto"/>
          <w:lang w:val="fr-FR"/>
        </w:rPr>
        <w:t> </w:t>
      </w:r>
      <w:r w:rsidR="003A0016" w:rsidRPr="005619EA">
        <w:rPr>
          <w:color w:val="auto"/>
          <w:lang w:val="fr-FR"/>
        </w:rPr>
        <w:t>://books.openedition.org/</w:t>
      </w:r>
      <w:proofErr w:type="spellStart"/>
      <w:r w:rsidR="003A0016" w:rsidRPr="005619EA">
        <w:rPr>
          <w:color w:val="auto"/>
          <w:lang w:val="fr-FR"/>
        </w:rPr>
        <w:t>oep</w:t>
      </w:r>
      <w:proofErr w:type="spellEnd"/>
      <w:r w:rsidR="003A0016" w:rsidRPr="005619EA">
        <w:rPr>
          <w:color w:val="auto"/>
          <w:lang w:val="fr-FR"/>
        </w:rPr>
        <w:t>/438 (consulté le 30.07.2018)</w:t>
      </w:r>
    </w:p>
    <w:p w14:paraId="3E7C6CB4" w14:textId="77777777" w:rsidR="00BD3D0B" w:rsidRPr="009A21AD" w:rsidRDefault="00BD3D0B" w:rsidP="00BD3D0B">
      <w:pPr>
        <w:spacing w:after="0"/>
        <w:ind w:left="0"/>
        <w:rPr>
          <w:color w:val="auto"/>
          <w:lang w:val="fr-FR"/>
        </w:rPr>
      </w:pPr>
    </w:p>
    <w:p w14:paraId="4662F980" w14:textId="6210D4BA" w:rsidR="00231CEA" w:rsidRPr="009A21AD" w:rsidRDefault="00231CEA" w:rsidP="00BD3D0B">
      <w:pPr>
        <w:spacing w:after="0"/>
        <w:ind w:left="0"/>
        <w:rPr>
          <w:b/>
          <w:color w:val="auto"/>
          <w:u w:val="single"/>
          <w:lang w:val="fr-FR"/>
        </w:rPr>
      </w:pPr>
      <w:r w:rsidRPr="009A21AD">
        <w:rPr>
          <w:b/>
          <w:color w:val="auto"/>
          <w:u w:val="single"/>
          <w:lang w:val="fr-FR"/>
        </w:rPr>
        <w:t>Édition ou direction d</w:t>
      </w:r>
      <w:r w:rsidR="009A1C29">
        <w:rPr>
          <w:b/>
          <w:color w:val="auto"/>
          <w:u w:val="single"/>
          <w:lang w:val="fr-FR"/>
        </w:rPr>
        <w:t>’</w:t>
      </w:r>
      <w:r w:rsidR="00BD3D0B" w:rsidRPr="009A21AD">
        <w:rPr>
          <w:b/>
          <w:color w:val="auto"/>
          <w:u w:val="single"/>
          <w:lang w:val="fr-FR"/>
        </w:rPr>
        <w:t>un</w:t>
      </w:r>
      <w:r w:rsidRPr="009A21AD">
        <w:rPr>
          <w:b/>
          <w:color w:val="auto"/>
          <w:u w:val="single"/>
          <w:lang w:val="fr-FR"/>
        </w:rPr>
        <w:t xml:space="preserve"> volume collectif</w:t>
      </w:r>
    </w:p>
    <w:p w14:paraId="5E0A819C" w14:textId="74BBDDBB" w:rsidR="00231CEA" w:rsidRPr="009A21AD" w:rsidRDefault="00231CEA" w:rsidP="00BD3D0B">
      <w:pPr>
        <w:spacing w:after="0"/>
        <w:ind w:left="0"/>
        <w:rPr>
          <w:color w:val="auto"/>
          <w:lang w:val="fr-FR"/>
        </w:rPr>
      </w:pPr>
      <w:r w:rsidRPr="005619EA">
        <w:rPr>
          <w:color w:val="auto"/>
          <w:lang w:val="fr-FR"/>
        </w:rPr>
        <w:t>NOM</w:t>
      </w:r>
      <w:r w:rsidR="00F31918" w:rsidRPr="005619EA">
        <w:rPr>
          <w:color w:val="auto"/>
          <w:lang w:val="fr-FR"/>
        </w:rPr>
        <w:t>,</w:t>
      </w:r>
      <w:r w:rsidRPr="005619EA">
        <w:rPr>
          <w:color w:val="auto"/>
          <w:lang w:val="fr-FR"/>
        </w:rPr>
        <w:t xml:space="preserve"> Prénom (</w:t>
      </w:r>
      <w:proofErr w:type="spellStart"/>
      <w:r w:rsidRPr="005619EA">
        <w:rPr>
          <w:color w:val="auto"/>
          <w:lang w:val="fr-FR"/>
        </w:rPr>
        <w:t>dir</w:t>
      </w:r>
      <w:proofErr w:type="spellEnd"/>
      <w:r w:rsidRPr="005619EA">
        <w:rPr>
          <w:color w:val="auto"/>
          <w:lang w:val="fr-FR"/>
        </w:rPr>
        <w:t>.</w:t>
      </w:r>
      <w:r w:rsidR="00F31918" w:rsidRPr="005619EA">
        <w:rPr>
          <w:color w:val="auto"/>
          <w:lang w:val="fr-FR"/>
        </w:rPr>
        <w:t>,</w:t>
      </w:r>
      <w:r w:rsidRPr="005619EA">
        <w:rPr>
          <w:color w:val="auto"/>
          <w:lang w:val="fr-FR"/>
        </w:rPr>
        <w:t xml:space="preserve"> éd. </w:t>
      </w:r>
      <w:r w:rsidRPr="005619EA">
        <w:rPr>
          <w:i/>
          <w:color w:val="auto"/>
          <w:lang w:val="fr-FR"/>
        </w:rPr>
        <w:t>ou</w:t>
      </w:r>
      <w:r w:rsidRPr="005619EA">
        <w:rPr>
          <w:color w:val="auto"/>
          <w:lang w:val="fr-FR"/>
        </w:rPr>
        <w:t xml:space="preserve"> </w:t>
      </w:r>
      <w:proofErr w:type="spellStart"/>
      <w:r w:rsidR="00056A8B">
        <w:rPr>
          <w:color w:val="auto"/>
          <w:lang w:val="fr-FR"/>
        </w:rPr>
        <w:t>é</w:t>
      </w:r>
      <w:r w:rsidR="00056A8B" w:rsidRPr="005619EA">
        <w:rPr>
          <w:color w:val="auto"/>
          <w:lang w:val="fr-FR"/>
        </w:rPr>
        <w:t>ds</w:t>
      </w:r>
      <w:proofErr w:type="spellEnd"/>
      <w:r w:rsidRPr="005619EA">
        <w:rPr>
          <w:color w:val="auto"/>
          <w:lang w:val="fr-FR"/>
        </w:rPr>
        <w:t>.)</w:t>
      </w:r>
      <w:r w:rsidR="00F31918" w:rsidRPr="005619EA">
        <w:rPr>
          <w:color w:val="auto"/>
          <w:lang w:val="fr-FR"/>
        </w:rPr>
        <w:t xml:space="preserve"> (année)</w:t>
      </w:r>
      <w:r w:rsidRPr="005619EA">
        <w:rPr>
          <w:color w:val="auto"/>
          <w:lang w:val="fr-FR"/>
        </w:rPr>
        <w:t xml:space="preserve">, </w:t>
      </w:r>
      <w:r w:rsidRPr="005619EA">
        <w:rPr>
          <w:i/>
          <w:iCs/>
          <w:color w:val="auto"/>
          <w:lang w:val="fr-FR"/>
        </w:rPr>
        <w:t>Titre du livre</w:t>
      </w:r>
      <w:r w:rsidR="00F31918" w:rsidRPr="005619EA">
        <w:rPr>
          <w:color w:val="auto"/>
          <w:lang w:val="fr-FR"/>
        </w:rPr>
        <w:t>,</w:t>
      </w:r>
      <w:r w:rsidR="00BD3D0B" w:rsidRPr="005619EA">
        <w:rPr>
          <w:color w:val="auto"/>
          <w:lang w:val="fr-FR"/>
        </w:rPr>
        <w:t xml:space="preserve"> </w:t>
      </w:r>
      <w:r w:rsidRPr="005619EA">
        <w:rPr>
          <w:color w:val="auto"/>
          <w:lang w:val="fr-FR"/>
        </w:rPr>
        <w:t>Lieu d</w:t>
      </w:r>
      <w:r w:rsidR="009A1C29" w:rsidRPr="005619EA">
        <w:rPr>
          <w:color w:val="auto"/>
          <w:lang w:val="fr-FR"/>
        </w:rPr>
        <w:t>’</w:t>
      </w:r>
      <w:r w:rsidRPr="005619EA">
        <w:rPr>
          <w:color w:val="auto"/>
          <w:lang w:val="fr-FR"/>
        </w:rPr>
        <w:t>édition, Éditeur commercial.</w:t>
      </w:r>
    </w:p>
    <w:p w14:paraId="541B1CE8" w14:textId="0136B1DA" w:rsidR="00BD3D0B" w:rsidRPr="009A21AD" w:rsidRDefault="00BD3D0B" w:rsidP="00BD3D0B">
      <w:pPr>
        <w:spacing w:after="0"/>
        <w:ind w:left="0"/>
        <w:rPr>
          <w:b/>
          <w:color w:val="auto"/>
          <w:lang w:val="fr-FR"/>
        </w:rPr>
      </w:pPr>
      <w:r w:rsidRPr="009A21AD">
        <w:rPr>
          <w:b/>
          <w:color w:val="auto"/>
          <w:lang w:val="fr-FR"/>
        </w:rPr>
        <w:t>Exemples</w:t>
      </w:r>
      <w:r w:rsidR="00D8248B">
        <w:rPr>
          <w:b/>
          <w:color w:val="auto"/>
          <w:lang w:val="fr-FR"/>
        </w:rPr>
        <w:t> </w:t>
      </w:r>
      <w:r w:rsidRPr="009A21AD">
        <w:rPr>
          <w:b/>
          <w:color w:val="auto"/>
          <w:lang w:val="fr-FR"/>
        </w:rPr>
        <w:t>:</w:t>
      </w:r>
    </w:p>
    <w:p w14:paraId="1DFA02EE" w14:textId="4D526A13" w:rsidR="00083FC7" w:rsidRPr="00A145C8" w:rsidRDefault="00083FC7" w:rsidP="003A0016">
      <w:pPr>
        <w:spacing w:after="0"/>
        <w:ind w:left="709" w:hanging="709"/>
        <w:rPr>
          <w:color w:val="FF0000"/>
          <w:lang w:val="fr-FR"/>
        </w:rPr>
      </w:pPr>
      <w:r w:rsidRPr="00A145C8">
        <w:rPr>
          <w:color w:val="auto"/>
          <w:lang w:val="fr-FR"/>
        </w:rPr>
        <w:lastRenderedPageBreak/>
        <w:t xml:space="preserve">ARRIVÉ, Michel (éd.) (2008), </w:t>
      </w:r>
      <w:r w:rsidRPr="00A145C8">
        <w:rPr>
          <w:i/>
          <w:color w:val="auto"/>
          <w:lang w:val="fr-FR"/>
        </w:rPr>
        <w:t>Du côté de chez Saussure</w:t>
      </w:r>
      <w:r w:rsidRPr="00A145C8">
        <w:rPr>
          <w:color w:val="auto"/>
          <w:lang w:val="fr-FR"/>
        </w:rPr>
        <w:t>, Limoges, Lambert-Luca</w:t>
      </w:r>
      <w:r w:rsidR="003B22A0" w:rsidRPr="00A145C8">
        <w:rPr>
          <w:color w:val="auto"/>
          <w:lang w:val="fr-FR"/>
        </w:rPr>
        <w:t>s.</w:t>
      </w:r>
    </w:p>
    <w:p w14:paraId="64730BE2" w14:textId="77777777" w:rsidR="00F56BCA" w:rsidRPr="00A145C8" w:rsidRDefault="00F56BCA" w:rsidP="00F56BCA">
      <w:pPr>
        <w:spacing w:after="0"/>
        <w:ind w:left="709" w:hanging="709"/>
        <w:rPr>
          <w:color w:val="auto"/>
          <w:lang w:val="fr-FR"/>
        </w:rPr>
      </w:pPr>
      <w:r w:rsidRPr="00A145C8">
        <w:rPr>
          <w:color w:val="auto"/>
          <w:lang w:val="es-AR"/>
        </w:rPr>
        <w:t>BRONCKART, Jean-Paul, BULEA,</w:t>
      </w:r>
      <w:r>
        <w:rPr>
          <w:color w:val="auto"/>
          <w:lang w:val="es-AR"/>
        </w:rPr>
        <w:t xml:space="preserve"> Ekaterina &amp; BOTA, Cristian (é</w:t>
      </w:r>
      <w:r w:rsidRPr="00A145C8">
        <w:rPr>
          <w:color w:val="auto"/>
          <w:lang w:val="es-AR"/>
        </w:rPr>
        <w:t xml:space="preserve">ds.) </w:t>
      </w:r>
      <w:r w:rsidRPr="00A145C8">
        <w:rPr>
          <w:color w:val="auto"/>
          <w:lang w:val="fr-FR"/>
        </w:rPr>
        <w:t xml:space="preserve">(2010), </w:t>
      </w:r>
      <w:r w:rsidRPr="00A145C8">
        <w:rPr>
          <w:i/>
          <w:color w:val="auto"/>
          <w:lang w:val="fr-FR"/>
        </w:rPr>
        <w:t>Le projet de Ferdinand de Saussure</w:t>
      </w:r>
      <w:r w:rsidRPr="00A145C8">
        <w:rPr>
          <w:color w:val="auto"/>
          <w:lang w:val="fr-FR"/>
        </w:rPr>
        <w:t>, Genève, Droz.</w:t>
      </w:r>
    </w:p>
    <w:p w14:paraId="5F363E3B" w14:textId="77777777" w:rsidR="00F56BCA" w:rsidRPr="009D2A2E" w:rsidRDefault="00F56BCA" w:rsidP="00F56BCA">
      <w:pPr>
        <w:spacing w:after="0"/>
        <w:ind w:left="709" w:hanging="709"/>
        <w:rPr>
          <w:color w:val="auto"/>
          <w:lang w:val="fr-FR"/>
        </w:rPr>
      </w:pPr>
      <w:r w:rsidRPr="00667CE7">
        <w:rPr>
          <w:color w:val="auto"/>
          <w:lang w:val="it-IT"/>
        </w:rPr>
        <w:t xml:space="preserve">FENOGLIO, </w:t>
      </w:r>
      <w:proofErr w:type="spellStart"/>
      <w:r w:rsidRPr="00667CE7">
        <w:rPr>
          <w:color w:val="auto"/>
          <w:lang w:val="it-IT"/>
        </w:rPr>
        <w:t>Irène</w:t>
      </w:r>
      <w:proofErr w:type="spellEnd"/>
      <w:r w:rsidRPr="00667CE7">
        <w:rPr>
          <w:color w:val="auto"/>
          <w:lang w:val="it-IT"/>
        </w:rPr>
        <w:t xml:space="preserve"> (</w:t>
      </w:r>
      <w:proofErr w:type="spellStart"/>
      <w:r w:rsidRPr="00667CE7">
        <w:rPr>
          <w:color w:val="auto"/>
          <w:lang w:val="it-IT"/>
        </w:rPr>
        <w:t>éd</w:t>
      </w:r>
      <w:proofErr w:type="spellEnd"/>
      <w:r w:rsidRPr="00667CE7">
        <w:rPr>
          <w:color w:val="auto"/>
          <w:lang w:val="it-IT"/>
        </w:rPr>
        <w:t xml:space="preserve">.) (2012), </w:t>
      </w:r>
      <w:proofErr w:type="spellStart"/>
      <w:r w:rsidRPr="00667CE7">
        <w:rPr>
          <w:i/>
          <w:color w:val="auto"/>
          <w:lang w:val="it-IT"/>
        </w:rPr>
        <w:t>Genesis</w:t>
      </w:r>
      <w:proofErr w:type="spellEnd"/>
      <w:r w:rsidRPr="00667CE7">
        <w:rPr>
          <w:color w:val="auto"/>
          <w:lang w:val="it-IT"/>
        </w:rPr>
        <w:t xml:space="preserve"> 35 [« Le </w:t>
      </w:r>
      <w:proofErr w:type="spellStart"/>
      <w:r w:rsidRPr="00667CE7">
        <w:rPr>
          <w:color w:val="auto"/>
          <w:lang w:val="it-IT"/>
        </w:rPr>
        <w:t>geste</w:t>
      </w:r>
      <w:proofErr w:type="spellEnd"/>
      <w:r w:rsidRPr="00667CE7">
        <w:rPr>
          <w:color w:val="auto"/>
          <w:lang w:val="it-IT"/>
        </w:rPr>
        <w:t xml:space="preserve"> </w:t>
      </w:r>
      <w:proofErr w:type="spellStart"/>
      <w:r w:rsidRPr="00667CE7">
        <w:rPr>
          <w:color w:val="auto"/>
          <w:lang w:val="it-IT"/>
        </w:rPr>
        <w:t>linguistique</w:t>
      </w:r>
      <w:proofErr w:type="spellEnd"/>
      <w:r w:rsidRPr="00667CE7">
        <w:rPr>
          <w:color w:val="auto"/>
          <w:lang w:val="it-IT"/>
        </w:rPr>
        <w:t xml:space="preserve"> »]. </w:t>
      </w:r>
      <w:r w:rsidRPr="00A145C8">
        <w:rPr>
          <w:color w:val="auto"/>
          <w:lang w:val="fr-FR"/>
        </w:rPr>
        <w:t>Disponible sur : https ://journals.openedition.org/</w:t>
      </w:r>
      <w:proofErr w:type="spellStart"/>
      <w:r w:rsidRPr="00A145C8">
        <w:rPr>
          <w:color w:val="auto"/>
          <w:lang w:val="fr-FR"/>
        </w:rPr>
        <w:t>genesis</w:t>
      </w:r>
      <w:proofErr w:type="spellEnd"/>
      <w:r w:rsidRPr="00A145C8">
        <w:rPr>
          <w:color w:val="auto"/>
          <w:lang w:val="fr-FR"/>
        </w:rPr>
        <w:t>/729 (consulté le 30.07.2018)</w:t>
      </w:r>
    </w:p>
    <w:p w14:paraId="2F5CCD89" w14:textId="632517DA" w:rsidR="00F31918" w:rsidRPr="00A145C8" w:rsidRDefault="00EA7213" w:rsidP="00EA7213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color w:val="auto"/>
          <w:lang w:val="fr-FR"/>
        </w:rPr>
      </w:pPr>
      <w:r w:rsidRPr="00A145C8">
        <w:rPr>
          <w:color w:val="auto"/>
          <w:lang w:val="fr-FR"/>
        </w:rPr>
        <w:t xml:space="preserve">FOREL, Claire &amp; </w:t>
      </w:r>
      <w:r w:rsidR="009D1B72">
        <w:rPr>
          <w:color w:val="auto"/>
          <w:lang w:val="fr-FR"/>
        </w:rPr>
        <w:t xml:space="preserve">ROBERT, Thomas </w:t>
      </w:r>
      <w:r w:rsidRPr="00A145C8">
        <w:rPr>
          <w:color w:val="auto"/>
          <w:lang w:val="fr-FR"/>
        </w:rPr>
        <w:t>(</w:t>
      </w:r>
      <w:proofErr w:type="spellStart"/>
      <w:r w:rsidRPr="00A145C8">
        <w:rPr>
          <w:color w:val="auto"/>
          <w:lang w:val="fr-FR"/>
        </w:rPr>
        <w:t>dir</w:t>
      </w:r>
      <w:proofErr w:type="spellEnd"/>
      <w:r w:rsidRPr="00A145C8">
        <w:rPr>
          <w:color w:val="auto"/>
          <w:lang w:val="fr-FR"/>
        </w:rPr>
        <w:t xml:space="preserve">.) (2017), </w:t>
      </w:r>
      <w:r w:rsidRPr="00A145C8">
        <w:rPr>
          <w:i/>
          <w:color w:val="auto"/>
          <w:lang w:val="fr-FR"/>
        </w:rPr>
        <w:t>Saussure. Une source d’inspiration intacte</w:t>
      </w:r>
      <w:r w:rsidRPr="00A145C8">
        <w:rPr>
          <w:color w:val="auto"/>
          <w:lang w:val="fr-FR"/>
        </w:rPr>
        <w:t xml:space="preserve">, </w:t>
      </w:r>
      <w:proofErr w:type="spellStart"/>
      <w:r w:rsidRPr="00A145C8">
        <w:rPr>
          <w:color w:val="auto"/>
          <w:lang w:val="fr-FR"/>
        </w:rPr>
        <w:t>Genève</w:t>
      </w:r>
      <w:proofErr w:type="spellEnd"/>
      <w:r w:rsidRPr="00A145C8">
        <w:rPr>
          <w:color w:val="auto"/>
          <w:lang w:val="fr-FR"/>
        </w:rPr>
        <w:t xml:space="preserve">, </w:t>
      </w:r>
      <w:proofErr w:type="spellStart"/>
      <w:r w:rsidRPr="00A145C8">
        <w:rPr>
          <w:color w:val="auto"/>
          <w:lang w:val="fr-FR"/>
        </w:rPr>
        <w:t>MētisPresses</w:t>
      </w:r>
      <w:proofErr w:type="spellEnd"/>
      <w:r w:rsidRPr="00A145C8">
        <w:rPr>
          <w:color w:val="auto"/>
          <w:lang w:val="fr-FR"/>
        </w:rPr>
        <w:t>.</w:t>
      </w:r>
    </w:p>
    <w:p w14:paraId="3EFF1B65" w14:textId="77777777" w:rsidR="00F31918" w:rsidRPr="009A21AD" w:rsidRDefault="00F31918" w:rsidP="00BD3D0B">
      <w:pPr>
        <w:spacing w:after="0"/>
        <w:ind w:left="0"/>
        <w:rPr>
          <w:color w:val="auto"/>
          <w:lang w:val="fr-FR"/>
        </w:rPr>
      </w:pPr>
    </w:p>
    <w:p w14:paraId="3A81BE8C" w14:textId="64BF8550" w:rsidR="00231CEA" w:rsidRPr="009A21AD" w:rsidRDefault="00231CEA" w:rsidP="00BD3D0B">
      <w:pPr>
        <w:spacing w:after="0"/>
        <w:ind w:left="0"/>
        <w:rPr>
          <w:color w:val="auto"/>
          <w:lang w:val="fr-FR"/>
        </w:rPr>
      </w:pPr>
      <w:r w:rsidRPr="009D2A2E">
        <w:rPr>
          <w:b/>
          <w:color w:val="auto"/>
          <w:u w:val="single"/>
          <w:lang w:val="fr-FR"/>
        </w:rPr>
        <w:t>Article de périodique publié en version papier</w:t>
      </w:r>
      <w:r w:rsidRPr="009D2A2E">
        <w:rPr>
          <w:b/>
          <w:color w:val="auto"/>
          <w:u w:val="single"/>
          <w:lang w:val="fr-FR"/>
        </w:rPr>
        <w:br/>
      </w:r>
      <w:r w:rsidRPr="009D2A2E">
        <w:rPr>
          <w:color w:val="auto"/>
          <w:lang w:val="fr-FR"/>
        </w:rPr>
        <w:t>NOM</w:t>
      </w:r>
      <w:r w:rsidR="003A0016" w:rsidRPr="009D2A2E">
        <w:rPr>
          <w:color w:val="auto"/>
          <w:lang w:val="fr-FR"/>
        </w:rPr>
        <w:t>,</w:t>
      </w:r>
      <w:r w:rsidRPr="009D2A2E">
        <w:rPr>
          <w:color w:val="auto"/>
          <w:lang w:val="fr-FR"/>
        </w:rPr>
        <w:t xml:space="preserve"> Prénom (année), </w:t>
      </w:r>
      <w:r w:rsidR="005F3849" w:rsidRPr="009D2A2E">
        <w:rPr>
          <w:color w:val="auto"/>
          <w:lang w:val="fr-FR"/>
        </w:rPr>
        <w:t>«</w:t>
      </w:r>
      <w:r w:rsidR="005F3849">
        <w:rPr>
          <w:color w:val="auto"/>
          <w:lang w:val="fr-FR"/>
        </w:rPr>
        <w:t> </w:t>
      </w:r>
      <w:r w:rsidRPr="009D2A2E">
        <w:rPr>
          <w:color w:val="auto"/>
          <w:lang w:val="fr-FR"/>
        </w:rPr>
        <w:t>Titre d</w:t>
      </w:r>
      <w:r w:rsidR="003A0016" w:rsidRPr="009D2A2E">
        <w:rPr>
          <w:color w:val="auto"/>
          <w:lang w:val="fr-FR"/>
        </w:rPr>
        <w:t xml:space="preserve">e </w:t>
      </w:r>
      <w:r w:rsidR="005F3849" w:rsidRPr="009D2A2E">
        <w:rPr>
          <w:color w:val="auto"/>
          <w:lang w:val="fr-FR"/>
        </w:rPr>
        <w:t>l</w:t>
      </w:r>
      <w:r w:rsidR="005F3849">
        <w:rPr>
          <w:color w:val="auto"/>
          <w:lang w:val="fr-FR"/>
        </w:rPr>
        <w:t>’</w:t>
      </w:r>
      <w:r w:rsidR="005F3849" w:rsidRPr="009D2A2E">
        <w:rPr>
          <w:color w:val="auto"/>
          <w:lang w:val="fr-FR"/>
        </w:rPr>
        <w:t>article</w:t>
      </w:r>
      <w:r w:rsidR="005F3849">
        <w:rPr>
          <w:color w:val="auto"/>
          <w:lang w:val="fr-FR"/>
        </w:rPr>
        <w:t> </w:t>
      </w:r>
      <w:r w:rsidR="003A0016" w:rsidRPr="009D2A2E">
        <w:rPr>
          <w:color w:val="auto"/>
          <w:lang w:val="fr-FR"/>
        </w:rPr>
        <w:t>»,</w:t>
      </w:r>
      <w:r w:rsidRPr="009D2A2E">
        <w:rPr>
          <w:color w:val="auto"/>
          <w:lang w:val="fr-FR"/>
        </w:rPr>
        <w:t xml:space="preserve"> </w:t>
      </w:r>
      <w:r w:rsidRPr="009D2A2E">
        <w:rPr>
          <w:i/>
          <w:iCs/>
          <w:color w:val="auto"/>
          <w:lang w:val="fr-FR"/>
        </w:rPr>
        <w:t>Titre du périodique</w:t>
      </w:r>
      <w:r w:rsidR="00BF5A8F" w:rsidRPr="009D2A2E">
        <w:rPr>
          <w:color w:val="auto"/>
          <w:lang w:val="fr-FR"/>
        </w:rPr>
        <w:t xml:space="preserve"> volume ou</w:t>
      </w:r>
      <w:r w:rsidR="00204767">
        <w:rPr>
          <w:color w:val="auto"/>
          <w:lang w:val="fr-FR"/>
        </w:rPr>
        <w:t xml:space="preserve"> numéro</w:t>
      </w:r>
      <w:r w:rsidR="003A0016" w:rsidRPr="009D2A2E">
        <w:rPr>
          <w:color w:val="auto"/>
          <w:lang w:val="fr-FR"/>
        </w:rPr>
        <w:t>/</w:t>
      </w:r>
      <w:r w:rsidRPr="009D2A2E">
        <w:rPr>
          <w:color w:val="auto"/>
          <w:lang w:val="fr-FR"/>
        </w:rPr>
        <w:t>fascicule, pagination.</w:t>
      </w:r>
    </w:p>
    <w:p w14:paraId="1E77CF29" w14:textId="53685D5E" w:rsidR="00BD3D0B" w:rsidRPr="009A21AD" w:rsidRDefault="00BD3D0B" w:rsidP="00BD3D0B">
      <w:pPr>
        <w:spacing w:after="0"/>
        <w:ind w:left="0"/>
        <w:rPr>
          <w:b/>
          <w:color w:val="auto"/>
          <w:lang w:val="fr-FR"/>
        </w:rPr>
      </w:pPr>
      <w:r w:rsidRPr="009A21AD">
        <w:rPr>
          <w:b/>
          <w:color w:val="auto"/>
          <w:lang w:val="fr-FR"/>
        </w:rPr>
        <w:t>Exemple</w:t>
      </w:r>
      <w:r w:rsidR="004E5576" w:rsidRPr="000F585C">
        <w:rPr>
          <w:b/>
          <w:color w:val="auto"/>
          <w:lang w:val="fr-FR"/>
        </w:rPr>
        <w:t>s</w:t>
      </w:r>
      <w:r w:rsidR="00D8248B">
        <w:rPr>
          <w:b/>
          <w:color w:val="auto"/>
          <w:lang w:val="fr-FR"/>
        </w:rPr>
        <w:t> </w:t>
      </w:r>
      <w:r w:rsidRPr="009A21AD">
        <w:rPr>
          <w:b/>
          <w:color w:val="auto"/>
          <w:lang w:val="fr-FR"/>
        </w:rPr>
        <w:t>:</w:t>
      </w:r>
    </w:p>
    <w:p w14:paraId="0B4A9FFA" w14:textId="77777777" w:rsidR="00F56BCA" w:rsidRDefault="00F56BCA" w:rsidP="00F56BCA">
      <w:pPr>
        <w:spacing w:after="0"/>
        <w:ind w:left="709" w:hanging="709"/>
        <w:rPr>
          <w:color w:val="auto"/>
          <w:lang w:val="fr-FR"/>
        </w:rPr>
      </w:pPr>
      <w:r w:rsidRPr="004E5576">
        <w:rPr>
          <w:color w:val="auto"/>
          <w:lang w:val="fr-FR"/>
        </w:rPr>
        <w:t xml:space="preserve">AMACKER, René &amp; BOUQUET, Simon (1988), « Dix-huit notes étymologiques inédites de Ferdinand de Saussure », </w:t>
      </w:r>
      <w:r w:rsidRPr="004E5576">
        <w:rPr>
          <w:i/>
          <w:color w:val="auto"/>
          <w:lang w:val="fr-FR"/>
        </w:rPr>
        <w:t>Cahiers Ferdinand de Saussure</w:t>
      </w:r>
      <w:r w:rsidRPr="004E5576">
        <w:rPr>
          <w:color w:val="auto"/>
          <w:lang w:val="fr-FR"/>
        </w:rPr>
        <w:t xml:space="preserve"> 42, pp.</w:t>
      </w:r>
      <w:r>
        <w:rPr>
          <w:color w:val="auto"/>
          <w:lang w:val="fr-FR"/>
        </w:rPr>
        <w:t> </w:t>
      </w:r>
      <w:r w:rsidRPr="004E5576">
        <w:rPr>
          <w:color w:val="auto"/>
          <w:lang w:val="fr-FR"/>
        </w:rPr>
        <w:t>215-244.</w:t>
      </w:r>
    </w:p>
    <w:p w14:paraId="7DB95BA9" w14:textId="774FFD74" w:rsidR="003A0016" w:rsidRPr="009D2A2E" w:rsidRDefault="00831C76" w:rsidP="00831C76">
      <w:pPr>
        <w:spacing w:after="0"/>
        <w:ind w:left="709" w:hanging="709"/>
        <w:rPr>
          <w:color w:val="auto"/>
          <w:lang w:val="fr-FR"/>
        </w:rPr>
      </w:pPr>
      <w:r w:rsidRPr="009D2A2E">
        <w:rPr>
          <w:color w:val="auto"/>
          <w:lang w:val="fr-FR"/>
        </w:rPr>
        <w:t>BENVENISTE, É</w:t>
      </w:r>
      <w:r w:rsidR="00BE252A" w:rsidRPr="009D2A2E">
        <w:rPr>
          <w:color w:val="auto"/>
          <w:lang w:val="fr-FR"/>
        </w:rPr>
        <w:t>mile (</w:t>
      </w:r>
      <w:r w:rsidRPr="009D2A2E">
        <w:rPr>
          <w:color w:val="auto"/>
          <w:lang w:val="fr-FR"/>
        </w:rPr>
        <w:t>1964</w:t>
      </w:r>
      <w:r w:rsidR="00BE252A" w:rsidRPr="009D2A2E">
        <w:rPr>
          <w:color w:val="auto"/>
          <w:lang w:val="fr-FR"/>
        </w:rPr>
        <w:t>)</w:t>
      </w:r>
      <w:r w:rsidR="00455DAC">
        <w:rPr>
          <w:color w:val="auto"/>
          <w:lang w:val="fr-FR"/>
        </w:rPr>
        <w:t>,</w:t>
      </w:r>
      <w:r w:rsidRPr="009D2A2E">
        <w:rPr>
          <w:color w:val="auto"/>
          <w:lang w:val="fr-FR"/>
        </w:rPr>
        <w:t xml:space="preserve"> « Lettres de Ferdinand de Saussure à Antoine Meillet », </w:t>
      </w:r>
      <w:r w:rsidR="00036969" w:rsidRPr="009D2A2E">
        <w:rPr>
          <w:i/>
          <w:color w:val="auto"/>
          <w:lang w:val="fr-FR"/>
        </w:rPr>
        <w:t>Cahiers Ferdinand d</w:t>
      </w:r>
      <w:r w:rsidRPr="009D2A2E">
        <w:rPr>
          <w:i/>
          <w:color w:val="auto"/>
          <w:lang w:val="fr-FR"/>
        </w:rPr>
        <w:t>e Saussure</w:t>
      </w:r>
      <w:r w:rsidRPr="009D2A2E">
        <w:rPr>
          <w:color w:val="auto"/>
          <w:lang w:val="fr-FR"/>
        </w:rPr>
        <w:t xml:space="preserve"> 21, p</w:t>
      </w:r>
      <w:r w:rsidR="00036969" w:rsidRPr="009D2A2E">
        <w:rPr>
          <w:color w:val="auto"/>
          <w:lang w:val="fr-FR"/>
        </w:rPr>
        <w:t>p</w:t>
      </w:r>
      <w:r w:rsidR="005F3849" w:rsidRPr="009D2A2E">
        <w:rPr>
          <w:color w:val="auto"/>
          <w:lang w:val="fr-FR"/>
        </w:rPr>
        <w:t>.</w:t>
      </w:r>
      <w:r w:rsidR="005F3849">
        <w:rPr>
          <w:color w:val="auto"/>
          <w:lang w:val="fr-FR"/>
        </w:rPr>
        <w:t> </w:t>
      </w:r>
      <w:r w:rsidRPr="009D2A2E">
        <w:rPr>
          <w:color w:val="auto"/>
          <w:lang w:val="fr-FR"/>
        </w:rPr>
        <w:t>93–130.</w:t>
      </w:r>
    </w:p>
    <w:p w14:paraId="29A7976F" w14:textId="77777777" w:rsidR="00F56BCA" w:rsidRPr="00CF6D0D" w:rsidRDefault="00F56BCA" w:rsidP="00F56BCA">
      <w:pPr>
        <w:spacing w:after="0"/>
        <w:ind w:left="709" w:hanging="709"/>
        <w:rPr>
          <w:color w:val="auto"/>
          <w:lang w:val="it-IT"/>
        </w:rPr>
      </w:pPr>
      <w:r w:rsidRPr="00CF6D0D">
        <w:rPr>
          <w:color w:val="auto"/>
          <w:lang w:val="it-IT"/>
        </w:rPr>
        <w:t xml:space="preserve">ENGLER, Rudolf (1968), « Giorgio Derossi, </w:t>
      </w:r>
      <w:r w:rsidRPr="00CF6D0D">
        <w:rPr>
          <w:i/>
          <w:color w:val="auto"/>
          <w:lang w:val="it-IT"/>
        </w:rPr>
        <w:t>Segno e struttura linguistici nel pensiero di F. de Saussure</w:t>
      </w:r>
      <w:r w:rsidRPr="00CF6D0D">
        <w:rPr>
          <w:color w:val="auto"/>
          <w:lang w:val="it-IT"/>
        </w:rPr>
        <w:t>, Udine, Del Bianco, 1965, 359 p.</w:t>
      </w:r>
      <w:r>
        <w:rPr>
          <w:color w:val="auto"/>
          <w:lang w:val="it-IT"/>
        </w:rPr>
        <w:t> </w:t>
      </w:r>
      <w:r w:rsidRPr="00CF6D0D">
        <w:rPr>
          <w:color w:val="auto"/>
          <w:lang w:val="it-IT"/>
        </w:rPr>
        <w:t>» [</w:t>
      </w:r>
      <w:proofErr w:type="spellStart"/>
      <w:r w:rsidRPr="00CF6D0D">
        <w:rPr>
          <w:color w:val="auto"/>
          <w:lang w:val="it-IT"/>
        </w:rPr>
        <w:t>Compte</w:t>
      </w:r>
      <w:proofErr w:type="spellEnd"/>
      <w:r>
        <w:rPr>
          <w:color w:val="auto"/>
          <w:lang w:val="it-IT"/>
        </w:rPr>
        <w:t xml:space="preserve"> </w:t>
      </w:r>
      <w:proofErr w:type="spellStart"/>
      <w:r w:rsidRPr="00CF6D0D">
        <w:rPr>
          <w:color w:val="auto"/>
          <w:lang w:val="it-IT"/>
        </w:rPr>
        <w:t>rendu</w:t>
      </w:r>
      <w:proofErr w:type="spellEnd"/>
      <w:r w:rsidRPr="00CF6D0D">
        <w:rPr>
          <w:color w:val="auto"/>
          <w:lang w:val="it-IT"/>
        </w:rPr>
        <w:t xml:space="preserve">], </w:t>
      </w:r>
      <w:r w:rsidRPr="00CF6D0D">
        <w:rPr>
          <w:i/>
          <w:color w:val="auto"/>
          <w:lang w:val="it-IT"/>
        </w:rPr>
        <w:t xml:space="preserve">Cahiers Ferdinand de Saussure </w:t>
      </w:r>
      <w:r w:rsidRPr="00CF6D0D">
        <w:rPr>
          <w:color w:val="auto"/>
          <w:lang w:val="it-IT"/>
        </w:rPr>
        <w:t>24, pp. 94-98.</w:t>
      </w:r>
    </w:p>
    <w:p w14:paraId="1D244911" w14:textId="52BB4666" w:rsidR="00527772" w:rsidRPr="00A454E7" w:rsidRDefault="00527772" w:rsidP="00041D63">
      <w:pPr>
        <w:spacing w:after="0"/>
        <w:ind w:left="709" w:hanging="709"/>
        <w:rPr>
          <w:color w:val="auto"/>
        </w:rPr>
      </w:pPr>
      <w:r w:rsidRPr="009D2A2E">
        <w:rPr>
          <w:color w:val="auto"/>
        </w:rPr>
        <w:t>JOSEPH, John E. (2015), « Iconicity in Saussure</w:t>
      </w:r>
      <w:r w:rsidR="009A1C29">
        <w:rPr>
          <w:color w:val="auto"/>
        </w:rPr>
        <w:t>’</w:t>
      </w:r>
      <w:r w:rsidRPr="009D2A2E">
        <w:rPr>
          <w:color w:val="auto"/>
        </w:rPr>
        <w:t xml:space="preserve">s linguistic work, and why it does not contradict the arbitrariness of the sign », </w:t>
      </w:r>
      <w:proofErr w:type="spellStart"/>
      <w:r w:rsidRPr="009D2A2E">
        <w:rPr>
          <w:i/>
          <w:color w:val="auto"/>
        </w:rPr>
        <w:t>Historiographia</w:t>
      </w:r>
      <w:proofErr w:type="spellEnd"/>
      <w:r w:rsidRPr="009D2A2E">
        <w:rPr>
          <w:i/>
          <w:color w:val="auto"/>
        </w:rPr>
        <w:t xml:space="preserve"> </w:t>
      </w:r>
      <w:proofErr w:type="spellStart"/>
      <w:r w:rsidRPr="009D2A2E">
        <w:rPr>
          <w:i/>
          <w:color w:val="auto"/>
        </w:rPr>
        <w:t>Linguistica</w:t>
      </w:r>
      <w:proofErr w:type="spellEnd"/>
      <w:r w:rsidR="003F1393" w:rsidRPr="009D2A2E">
        <w:rPr>
          <w:color w:val="auto"/>
        </w:rPr>
        <w:t xml:space="preserve"> 42,</w:t>
      </w:r>
      <w:r w:rsidRPr="009D2A2E">
        <w:rPr>
          <w:color w:val="auto"/>
        </w:rPr>
        <w:t xml:space="preserve"> </w:t>
      </w:r>
      <w:r w:rsidR="00D8248B" w:rsidRPr="009D2A2E">
        <w:rPr>
          <w:color w:val="auto"/>
        </w:rPr>
        <w:t>1/2</w:t>
      </w:r>
      <w:r w:rsidRPr="009D2A2E">
        <w:rPr>
          <w:color w:val="auto"/>
        </w:rPr>
        <w:t>, p</w:t>
      </w:r>
      <w:r w:rsidR="00D8248B" w:rsidRPr="009D2A2E">
        <w:rPr>
          <w:color w:val="auto"/>
        </w:rPr>
        <w:t>p</w:t>
      </w:r>
      <w:r w:rsidR="005F3849" w:rsidRPr="009D2A2E">
        <w:rPr>
          <w:color w:val="auto"/>
        </w:rPr>
        <w:t>.</w:t>
      </w:r>
      <w:r w:rsidR="005F3849">
        <w:rPr>
          <w:color w:val="auto"/>
        </w:rPr>
        <w:t> </w:t>
      </w:r>
      <w:r w:rsidRPr="009D2A2E">
        <w:rPr>
          <w:color w:val="auto"/>
        </w:rPr>
        <w:t>85-105</w:t>
      </w:r>
      <w:r w:rsidR="00B25FE5" w:rsidRPr="00B25FE5">
        <w:rPr>
          <w:color w:val="FF0000"/>
        </w:rPr>
        <w:t>.</w:t>
      </w:r>
    </w:p>
    <w:p w14:paraId="3F91C0F2" w14:textId="2B620364" w:rsidR="006B6DB2" w:rsidRPr="00667CE7" w:rsidRDefault="006B6DB2" w:rsidP="006B6DB2">
      <w:pPr>
        <w:spacing w:after="0"/>
        <w:ind w:left="709" w:hanging="709"/>
        <w:rPr>
          <w:color w:val="auto"/>
          <w:lang w:val="fr-FR"/>
        </w:rPr>
      </w:pPr>
      <w:r w:rsidRPr="005619EA">
        <w:rPr>
          <w:color w:val="auto"/>
          <w:lang w:val="fr-FR"/>
        </w:rPr>
        <w:t xml:space="preserve">PARRET, Herman (1993), </w:t>
      </w:r>
      <w:r w:rsidR="005F3849" w:rsidRPr="005619EA">
        <w:rPr>
          <w:color w:val="auto"/>
          <w:lang w:val="fr-FR"/>
        </w:rPr>
        <w:t>«</w:t>
      </w:r>
      <w:r w:rsidR="005F3849">
        <w:rPr>
          <w:color w:val="auto"/>
          <w:lang w:val="fr-FR"/>
        </w:rPr>
        <w:t> </w:t>
      </w:r>
      <w:r w:rsidRPr="005619EA">
        <w:rPr>
          <w:color w:val="auto"/>
          <w:lang w:val="fr-FR"/>
        </w:rPr>
        <w:t xml:space="preserve">Les manuscrits saussuriens de </w:t>
      </w:r>
      <w:r w:rsidR="005F3849" w:rsidRPr="005619EA">
        <w:rPr>
          <w:color w:val="auto"/>
          <w:lang w:val="fr-FR"/>
        </w:rPr>
        <w:t>Harvard</w:t>
      </w:r>
      <w:r w:rsidR="005F3849">
        <w:rPr>
          <w:color w:val="auto"/>
          <w:lang w:val="fr-FR"/>
        </w:rPr>
        <w:t> </w:t>
      </w:r>
      <w:r w:rsidRPr="005619EA">
        <w:rPr>
          <w:color w:val="auto"/>
          <w:lang w:val="fr-FR"/>
        </w:rPr>
        <w:t xml:space="preserve">», </w:t>
      </w:r>
      <w:r w:rsidRPr="005619EA">
        <w:rPr>
          <w:i/>
          <w:color w:val="auto"/>
          <w:lang w:val="fr-FR"/>
        </w:rPr>
        <w:t>Cahiers Ferdinand de Saussure</w:t>
      </w:r>
      <w:r w:rsidRPr="005619EA">
        <w:rPr>
          <w:color w:val="auto"/>
          <w:lang w:val="fr-FR"/>
        </w:rPr>
        <w:t xml:space="preserve"> 47 [1994], pp.</w:t>
      </w:r>
      <w:r w:rsidR="00056A8B">
        <w:rPr>
          <w:color w:val="auto"/>
          <w:lang w:val="fr-FR"/>
        </w:rPr>
        <w:t> </w:t>
      </w:r>
      <w:r w:rsidRPr="005619EA">
        <w:rPr>
          <w:color w:val="auto"/>
          <w:lang w:val="fr-FR"/>
        </w:rPr>
        <w:t>179-234 [</w:t>
      </w:r>
      <w:proofErr w:type="spellStart"/>
      <w:r w:rsidRPr="005619EA">
        <w:rPr>
          <w:color w:val="auto"/>
          <w:lang w:val="fr-FR"/>
        </w:rPr>
        <w:t>réimpr</w:t>
      </w:r>
      <w:proofErr w:type="spellEnd"/>
      <w:r w:rsidRPr="005619EA">
        <w:rPr>
          <w:color w:val="auto"/>
          <w:lang w:val="fr-FR"/>
        </w:rPr>
        <w:t xml:space="preserve">. </w:t>
      </w:r>
      <w:r w:rsidR="005619EA" w:rsidRPr="005619EA">
        <w:rPr>
          <w:color w:val="auto"/>
          <w:lang w:val="fr-FR"/>
        </w:rPr>
        <w:t>dans</w:t>
      </w:r>
      <w:r w:rsidR="005619EA">
        <w:rPr>
          <w:color w:val="auto"/>
          <w:lang w:val="fr-FR"/>
        </w:rPr>
        <w:t xml:space="preserve"> H</w:t>
      </w:r>
      <w:r w:rsidR="005F3849">
        <w:rPr>
          <w:color w:val="auto"/>
          <w:lang w:val="fr-FR"/>
        </w:rPr>
        <w:t>. </w:t>
      </w:r>
      <w:r w:rsidR="005619EA">
        <w:rPr>
          <w:color w:val="auto"/>
          <w:lang w:val="fr-FR"/>
        </w:rPr>
        <w:t>P.</w:t>
      </w:r>
      <w:r w:rsidRPr="005619EA">
        <w:rPr>
          <w:color w:val="auto"/>
          <w:lang w:val="fr-FR"/>
        </w:rPr>
        <w:t xml:space="preserve">, </w:t>
      </w:r>
      <w:r w:rsidRPr="005619EA">
        <w:rPr>
          <w:i/>
          <w:color w:val="auto"/>
          <w:lang w:val="fr-FR"/>
        </w:rPr>
        <w:t>Le Son et l</w:t>
      </w:r>
      <w:r w:rsidR="009A1C29" w:rsidRPr="005619EA">
        <w:rPr>
          <w:i/>
          <w:color w:val="auto"/>
          <w:lang w:val="fr-FR"/>
        </w:rPr>
        <w:t>’</w:t>
      </w:r>
      <w:r w:rsidRPr="005619EA">
        <w:rPr>
          <w:i/>
          <w:color w:val="auto"/>
          <w:lang w:val="fr-FR"/>
        </w:rPr>
        <w:t>Oreille. Six essais sur les manuscrits saussuriens de Harvard</w:t>
      </w:r>
      <w:r w:rsidRPr="005619EA">
        <w:rPr>
          <w:color w:val="auto"/>
          <w:lang w:val="fr-FR"/>
        </w:rPr>
        <w:t xml:space="preserve">, </w:t>
      </w:r>
      <w:r w:rsidR="00455DAC" w:rsidRPr="005619EA">
        <w:rPr>
          <w:color w:val="auto"/>
          <w:lang w:val="fr-FR"/>
        </w:rPr>
        <w:t xml:space="preserve">Limoges, </w:t>
      </w:r>
      <w:r w:rsidR="00BA7F26" w:rsidRPr="005619EA">
        <w:rPr>
          <w:color w:val="auto"/>
          <w:lang w:val="fr-FR"/>
        </w:rPr>
        <w:t>Lambert-Lucas</w:t>
      </w:r>
      <w:r w:rsidRPr="005619EA">
        <w:rPr>
          <w:color w:val="auto"/>
          <w:lang w:val="fr-FR"/>
        </w:rPr>
        <w:t>, 2014, pp.</w:t>
      </w:r>
      <w:r w:rsidR="00056A8B">
        <w:rPr>
          <w:color w:val="auto"/>
          <w:lang w:val="fr-FR"/>
        </w:rPr>
        <w:t> </w:t>
      </w:r>
      <w:r w:rsidRPr="00667CE7">
        <w:rPr>
          <w:color w:val="auto"/>
          <w:lang w:val="fr-FR"/>
        </w:rPr>
        <w:t>21-56].</w:t>
      </w:r>
    </w:p>
    <w:p w14:paraId="105166EA" w14:textId="6A062473" w:rsidR="00BF5A8F" w:rsidRPr="00D75028" w:rsidRDefault="00BF5A8F" w:rsidP="00BA7F26">
      <w:pPr>
        <w:spacing w:after="0"/>
        <w:ind w:left="0"/>
        <w:rPr>
          <w:color w:val="auto"/>
          <w:lang w:val="fr-FR"/>
        </w:rPr>
      </w:pPr>
    </w:p>
    <w:p w14:paraId="67BC8730" w14:textId="3A5BDA58" w:rsidR="00BE252A" w:rsidRPr="00FE447F" w:rsidRDefault="00BF5A8F" w:rsidP="00BF5A8F">
      <w:pPr>
        <w:spacing w:after="0"/>
        <w:ind w:left="709" w:hanging="709"/>
        <w:rPr>
          <w:rFonts w:eastAsia="MingLiU" w:cs="MingLiU"/>
          <w:b/>
          <w:color w:val="auto"/>
          <w:u w:val="single"/>
          <w:lang w:val="fr-FR"/>
        </w:rPr>
      </w:pPr>
      <w:r w:rsidRPr="00FE447F">
        <w:rPr>
          <w:b/>
          <w:color w:val="auto"/>
          <w:u w:val="single"/>
          <w:lang w:val="fr-FR"/>
        </w:rPr>
        <w:t>Article publié en version électronique</w:t>
      </w:r>
    </w:p>
    <w:p w14:paraId="29EDDCD7" w14:textId="06AD1BA9" w:rsidR="00E51499" w:rsidRPr="00FE447F" w:rsidRDefault="00CC514B" w:rsidP="0092275B">
      <w:pPr>
        <w:spacing w:after="0"/>
        <w:ind w:left="709" w:hanging="709"/>
        <w:rPr>
          <w:color w:val="auto"/>
          <w:lang w:val="fr-FR"/>
        </w:rPr>
      </w:pPr>
      <w:r w:rsidRPr="00FE447F">
        <w:rPr>
          <w:color w:val="auto"/>
          <w:lang w:val="fr-FR"/>
        </w:rPr>
        <w:t xml:space="preserve">NOM, Prénom (année), </w:t>
      </w:r>
      <w:r w:rsidR="00056A8B" w:rsidRPr="00FE447F">
        <w:rPr>
          <w:color w:val="auto"/>
          <w:lang w:val="fr-FR"/>
        </w:rPr>
        <w:t>«</w:t>
      </w:r>
      <w:r w:rsidR="00056A8B">
        <w:rPr>
          <w:color w:val="auto"/>
          <w:lang w:val="fr-FR"/>
        </w:rPr>
        <w:t> </w:t>
      </w:r>
      <w:r w:rsidRPr="00FE447F">
        <w:rPr>
          <w:color w:val="auto"/>
          <w:lang w:val="fr-FR"/>
        </w:rPr>
        <w:t xml:space="preserve">Titre de </w:t>
      </w:r>
      <w:r w:rsidR="00056A8B" w:rsidRPr="00FE447F">
        <w:rPr>
          <w:color w:val="auto"/>
          <w:lang w:val="fr-FR"/>
        </w:rPr>
        <w:t>l</w:t>
      </w:r>
      <w:r w:rsidR="00056A8B">
        <w:rPr>
          <w:color w:val="auto"/>
          <w:lang w:val="fr-FR"/>
        </w:rPr>
        <w:t>’</w:t>
      </w:r>
      <w:r w:rsidR="00056A8B" w:rsidRPr="00FE447F">
        <w:rPr>
          <w:color w:val="auto"/>
          <w:lang w:val="fr-FR"/>
        </w:rPr>
        <w:t>article</w:t>
      </w:r>
      <w:r w:rsidR="00056A8B">
        <w:rPr>
          <w:color w:val="auto"/>
          <w:lang w:val="fr-FR"/>
        </w:rPr>
        <w:t> </w:t>
      </w:r>
      <w:r w:rsidRPr="00FE447F">
        <w:rPr>
          <w:color w:val="auto"/>
          <w:lang w:val="fr-FR"/>
        </w:rPr>
        <w:t>»</w:t>
      </w:r>
      <w:r w:rsidR="00D8248B" w:rsidRPr="00FE447F">
        <w:rPr>
          <w:color w:val="auto"/>
          <w:lang w:val="fr-FR"/>
        </w:rPr>
        <w:t xml:space="preserve"> [en ligne]</w:t>
      </w:r>
      <w:r w:rsidRPr="00FE447F">
        <w:rPr>
          <w:color w:val="auto"/>
          <w:lang w:val="fr-FR"/>
        </w:rPr>
        <w:t xml:space="preserve">, </w:t>
      </w:r>
      <w:r w:rsidRPr="00FE447F">
        <w:rPr>
          <w:i/>
          <w:iCs/>
          <w:color w:val="auto"/>
          <w:lang w:val="fr-FR"/>
        </w:rPr>
        <w:t>Titre du périodique</w:t>
      </w:r>
      <w:r w:rsidRPr="00FE447F">
        <w:rPr>
          <w:color w:val="auto"/>
          <w:lang w:val="fr-FR"/>
        </w:rPr>
        <w:t xml:space="preserve"> volume ou numéro / fascicule</w:t>
      </w:r>
      <w:r w:rsidR="006028BB" w:rsidRPr="00FE447F">
        <w:rPr>
          <w:color w:val="auto"/>
          <w:lang w:val="fr-FR"/>
        </w:rPr>
        <w:t xml:space="preserve"> ou </w:t>
      </w:r>
      <w:r w:rsidR="006028BB" w:rsidRPr="00FE447F">
        <w:rPr>
          <w:i/>
          <w:color w:val="auto"/>
          <w:lang w:val="fr-FR"/>
        </w:rPr>
        <w:t>Titre du livre</w:t>
      </w:r>
      <w:r w:rsidRPr="00FE447F">
        <w:rPr>
          <w:color w:val="auto"/>
          <w:lang w:val="fr-FR"/>
        </w:rPr>
        <w:t>, pagination</w:t>
      </w:r>
      <w:r w:rsidR="00F3019E" w:rsidRPr="00FE447F">
        <w:rPr>
          <w:color w:val="auto"/>
          <w:lang w:val="fr-FR"/>
        </w:rPr>
        <w:t xml:space="preserve"> (si disponible) ou nombre de pages</w:t>
      </w:r>
      <w:r w:rsidRPr="00FE447F">
        <w:rPr>
          <w:color w:val="auto"/>
          <w:lang w:val="fr-FR"/>
        </w:rPr>
        <w:t>.</w:t>
      </w:r>
      <w:r w:rsidR="00F3019E" w:rsidRPr="00FE447F">
        <w:rPr>
          <w:color w:val="auto"/>
          <w:lang w:val="fr-FR"/>
        </w:rPr>
        <w:t xml:space="preserve"> Disponible sur : &lt;URL&gt; (date de consultation)</w:t>
      </w:r>
    </w:p>
    <w:p w14:paraId="039E4061" w14:textId="65584BCE" w:rsidR="00156993" w:rsidRPr="005619EA" w:rsidRDefault="00BF5A8F" w:rsidP="00156993">
      <w:pPr>
        <w:spacing w:after="0"/>
        <w:ind w:left="709" w:hanging="709"/>
        <w:rPr>
          <w:rFonts w:eastAsia="MingLiU" w:cs="MingLiU"/>
          <w:color w:val="auto"/>
          <w:lang w:val="fr-FR"/>
        </w:rPr>
      </w:pPr>
      <w:r w:rsidRPr="005619EA">
        <w:rPr>
          <w:rFonts w:eastAsia="MingLiU" w:cs="MingLiU"/>
          <w:b/>
          <w:color w:val="auto"/>
          <w:lang w:val="fr-FR"/>
        </w:rPr>
        <w:t>Exemple</w:t>
      </w:r>
      <w:r w:rsidR="006B6DB2" w:rsidRPr="005619EA">
        <w:rPr>
          <w:rFonts w:eastAsia="MingLiU" w:cs="MingLiU"/>
          <w:b/>
          <w:color w:val="auto"/>
          <w:lang w:val="fr-FR"/>
        </w:rPr>
        <w:t>s</w:t>
      </w:r>
      <w:r w:rsidRPr="005619EA">
        <w:rPr>
          <w:rFonts w:eastAsia="MingLiU" w:cs="MingLiU"/>
          <w:b/>
          <w:color w:val="auto"/>
          <w:lang w:val="fr-FR"/>
        </w:rPr>
        <w:t> :</w:t>
      </w:r>
    </w:p>
    <w:p w14:paraId="702F2C41" w14:textId="5497AEDA" w:rsidR="00707CD9" w:rsidRPr="00C76D69" w:rsidRDefault="00707CD9" w:rsidP="00156993">
      <w:pPr>
        <w:spacing w:after="0"/>
        <w:ind w:left="709" w:hanging="709"/>
        <w:rPr>
          <w:rFonts w:eastAsia="MingLiU" w:cs="MingLiU"/>
          <w:color w:val="auto"/>
          <w:lang w:val="es-AR"/>
        </w:rPr>
      </w:pPr>
      <w:r w:rsidRPr="00FE447F">
        <w:rPr>
          <w:rFonts w:eastAsia="MingLiU" w:cs="MingLiU"/>
          <w:color w:val="auto"/>
          <w:lang w:val="fr-FR"/>
        </w:rPr>
        <w:t xml:space="preserve">CHIDICHIMO, Alessandro (2016), « Le Fonds Serge </w:t>
      </w:r>
      <w:proofErr w:type="spellStart"/>
      <w:r w:rsidRPr="00FE447F">
        <w:rPr>
          <w:rFonts w:eastAsia="MingLiU" w:cs="MingLiU"/>
          <w:color w:val="auto"/>
          <w:lang w:val="fr-FR"/>
        </w:rPr>
        <w:t>Karcevski</w:t>
      </w:r>
      <w:proofErr w:type="spellEnd"/>
      <w:r w:rsidRPr="00FE447F">
        <w:rPr>
          <w:rFonts w:eastAsia="MingLiU" w:cs="MingLiU"/>
          <w:color w:val="auto"/>
          <w:lang w:val="fr-FR"/>
        </w:rPr>
        <w:t xml:space="preserve"> à Genève »</w:t>
      </w:r>
      <w:r w:rsidR="00D8248B" w:rsidRPr="00FE447F">
        <w:rPr>
          <w:rFonts w:eastAsia="MingLiU" w:cs="MingLiU"/>
          <w:color w:val="auto"/>
          <w:lang w:val="fr-FR"/>
        </w:rPr>
        <w:t xml:space="preserve"> [en ligne]</w:t>
      </w:r>
      <w:r w:rsidRPr="00FE447F">
        <w:rPr>
          <w:rFonts w:eastAsia="MingLiU" w:cs="MingLiU"/>
          <w:color w:val="auto"/>
          <w:lang w:val="fr-FR"/>
        </w:rPr>
        <w:t xml:space="preserve">, </w:t>
      </w:r>
      <w:r w:rsidRPr="00FE447F">
        <w:rPr>
          <w:rFonts w:eastAsia="MingLiU" w:cs="MingLiU"/>
          <w:i/>
          <w:color w:val="auto"/>
          <w:lang w:val="fr-FR"/>
        </w:rPr>
        <w:t xml:space="preserve">Acta </w:t>
      </w:r>
      <w:proofErr w:type="spellStart"/>
      <w:r w:rsidRPr="00FE447F">
        <w:rPr>
          <w:rFonts w:eastAsia="MingLiU" w:cs="MingLiU"/>
          <w:i/>
          <w:color w:val="auto"/>
          <w:lang w:val="fr-FR"/>
        </w:rPr>
        <w:t>Structuralica</w:t>
      </w:r>
      <w:proofErr w:type="spellEnd"/>
      <w:r w:rsidRPr="00FE447F">
        <w:rPr>
          <w:rFonts w:eastAsia="MingLiU" w:cs="MingLiU"/>
          <w:color w:val="auto"/>
          <w:lang w:val="fr-FR"/>
        </w:rPr>
        <w:t xml:space="preserve"> 1, pp</w:t>
      </w:r>
      <w:r w:rsidR="005F3849" w:rsidRPr="00FE447F">
        <w:rPr>
          <w:rFonts w:eastAsia="MingLiU" w:cs="MingLiU"/>
          <w:color w:val="auto"/>
          <w:lang w:val="fr-FR"/>
        </w:rPr>
        <w:t>.</w:t>
      </w:r>
      <w:r w:rsidR="005F3849">
        <w:rPr>
          <w:rFonts w:eastAsia="MingLiU" w:cs="MingLiU"/>
          <w:color w:val="auto"/>
          <w:lang w:val="fr-FR"/>
        </w:rPr>
        <w:t> </w:t>
      </w:r>
      <w:r w:rsidRPr="00FE447F">
        <w:rPr>
          <w:rFonts w:eastAsia="MingLiU" w:cs="MingLiU"/>
          <w:color w:val="auto"/>
          <w:lang w:val="fr-FR"/>
        </w:rPr>
        <w:t xml:space="preserve">27-62. </w:t>
      </w:r>
      <w:r w:rsidRPr="00C76D69">
        <w:rPr>
          <w:rFonts w:eastAsia="MingLiU" w:cs="MingLiU"/>
          <w:color w:val="auto"/>
          <w:lang w:val="es-AR"/>
        </w:rPr>
        <w:t xml:space="preserve">Disponible sur : </w:t>
      </w:r>
      <w:r w:rsidR="00F8609D" w:rsidRPr="00F8609D">
        <w:rPr>
          <w:rFonts w:eastAsia="MingLiU" w:cs="MingLiU"/>
          <w:color w:val="auto"/>
          <w:lang w:val="es-AR"/>
        </w:rPr>
        <w:t>http://acta.structuralica.org/2016/09/10/163/</w:t>
      </w:r>
      <w:r w:rsidR="00F8609D">
        <w:rPr>
          <w:rFonts w:eastAsia="MingLiU" w:cs="MingLiU"/>
          <w:color w:val="auto"/>
          <w:lang w:val="es-AR"/>
        </w:rPr>
        <w:t xml:space="preserve"> [</w:t>
      </w:r>
      <w:r w:rsidRPr="00C76D69">
        <w:rPr>
          <w:rFonts w:eastAsia="MingLiU" w:cs="MingLiU"/>
          <w:color w:val="auto"/>
          <w:lang w:val="es-AR"/>
        </w:rPr>
        <w:t>http://doi.org/10.19079/actas.2016.1.27</w:t>
      </w:r>
      <w:r w:rsidR="00F8609D">
        <w:rPr>
          <w:rFonts w:eastAsia="MingLiU" w:cs="MingLiU"/>
          <w:color w:val="auto"/>
          <w:lang w:val="es-AR"/>
        </w:rPr>
        <w:t>]</w:t>
      </w:r>
      <w:r w:rsidR="00B362B5">
        <w:rPr>
          <w:rFonts w:eastAsia="MingLiU" w:cs="MingLiU"/>
          <w:color w:val="auto"/>
          <w:lang w:val="es-AR"/>
        </w:rPr>
        <w:t xml:space="preserve"> (consulté le 30.07.2018)</w:t>
      </w:r>
    </w:p>
    <w:p w14:paraId="64C88014" w14:textId="4FB2A123" w:rsidR="0000656F" w:rsidRPr="0000656F" w:rsidRDefault="00156993" w:rsidP="006B6DB2">
      <w:pPr>
        <w:spacing w:after="0"/>
        <w:ind w:left="709" w:hanging="709"/>
        <w:rPr>
          <w:rFonts w:eastAsia="MingLiU" w:cs="MingLiU"/>
          <w:color w:val="auto"/>
          <w:lang w:val="fr-FR"/>
        </w:rPr>
      </w:pPr>
      <w:r w:rsidRPr="00FE447F">
        <w:rPr>
          <w:rFonts w:eastAsia="MingLiU" w:cs="MingLiU"/>
          <w:color w:val="auto"/>
          <w:lang w:val="es-AR"/>
        </w:rPr>
        <w:t xml:space="preserve">SWIGGERS, Pierre </w:t>
      </w:r>
      <w:r w:rsidR="008C0819" w:rsidRPr="00FE447F">
        <w:rPr>
          <w:rFonts w:eastAsia="MingLiU" w:cs="MingLiU"/>
          <w:color w:val="auto"/>
          <w:lang w:val="es-AR"/>
        </w:rPr>
        <w:t>(2017</w:t>
      </w:r>
      <w:r w:rsidRPr="00FE447F">
        <w:rPr>
          <w:rFonts w:eastAsia="MingLiU" w:cs="MingLiU"/>
          <w:color w:val="auto"/>
          <w:lang w:val="es-AR"/>
        </w:rPr>
        <w:t xml:space="preserve">), </w:t>
      </w:r>
      <w:r w:rsidR="008C0819" w:rsidRPr="00FE447F">
        <w:rPr>
          <w:rFonts w:eastAsia="MingLiU" w:cs="MingLiU"/>
          <w:color w:val="auto"/>
          <w:lang w:val="es-AR"/>
        </w:rPr>
        <w:t xml:space="preserve">« O </w:t>
      </w:r>
      <w:r w:rsidR="008C0819" w:rsidRPr="00FE447F">
        <w:rPr>
          <w:rFonts w:eastAsia="MingLiU" w:cs="MingLiU"/>
          <w:i/>
          <w:color w:val="auto"/>
          <w:lang w:val="es-AR"/>
        </w:rPr>
        <w:t>Curso de Linguística Geral</w:t>
      </w:r>
      <w:r w:rsidR="008C0819" w:rsidRPr="00FE447F">
        <w:rPr>
          <w:rFonts w:eastAsia="MingLiU" w:cs="MingLiU"/>
          <w:color w:val="auto"/>
          <w:lang w:val="es-AR"/>
        </w:rPr>
        <w:t>: História e estrutura »</w:t>
      </w:r>
      <w:r w:rsidR="00D8248B" w:rsidRPr="00FE447F">
        <w:rPr>
          <w:rFonts w:eastAsia="MingLiU" w:cs="MingLiU"/>
          <w:color w:val="auto"/>
          <w:lang w:val="es-AR"/>
        </w:rPr>
        <w:t xml:space="preserve"> [en ligne]</w:t>
      </w:r>
      <w:r w:rsidR="008C0819" w:rsidRPr="00FE447F">
        <w:rPr>
          <w:rFonts w:eastAsia="MingLiU" w:cs="MingLiU"/>
          <w:color w:val="auto"/>
          <w:lang w:val="es-AR"/>
        </w:rPr>
        <w:t>, in C</w:t>
      </w:r>
      <w:r w:rsidR="005F3849" w:rsidRPr="00FE447F">
        <w:rPr>
          <w:rFonts w:eastAsia="MingLiU" w:cs="MingLiU"/>
          <w:color w:val="auto"/>
          <w:lang w:val="es-AR"/>
        </w:rPr>
        <w:t>.</w:t>
      </w:r>
      <w:r w:rsidR="005F3849">
        <w:rPr>
          <w:rFonts w:eastAsia="MingLiU" w:cs="MingLiU"/>
          <w:color w:val="auto"/>
          <w:lang w:val="es-AR"/>
        </w:rPr>
        <w:t> </w:t>
      </w:r>
      <w:r w:rsidR="008C0819" w:rsidRPr="00FE447F">
        <w:rPr>
          <w:rFonts w:eastAsia="MingLiU" w:cs="MingLiU"/>
          <w:color w:val="auto"/>
          <w:lang w:val="es-AR"/>
        </w:rPr>
        <w:t>Altman &amp; L</w:t>
      </w:r>
      <w:r w:rsidR="005F3849" w:rsidRPr="00FE447F">
        <w:rPr>
          <w:rFonts w:eastAsia="MingLiU" w:cs="MingLiU"/>
          <w:color w:val="auto"/>
          <w:lang w:val="es-AR"/>
        </w:rPr>
        <w:t>.</w:t>
      </w:r>
      <w:r w:rsidR="005F3849">
        <w:rPr>
          <w:rFonts w:eastAsia="MingLiU" w:cs="MingLiU"/>
          <w:color w:val="auto"/>
          <w:lang w:val="es-AR"/>
        </w:rPr>
        <w:t> </w:t>
      </w:r>
      <w:r w:rsidR="008C0819" w:rsidRPr="00FE447F">
        <w:rPr>
          <w:rFonts w:eastAsia="MingLiU" w:cs="MingLiU"/>
          <w:color w:val="auto"/>
          <w:lang w:val="es-AR"/>
        </w:rPr>
        <w:t>R</w:t>
      </w:r>
      <w:r w:rsidR="005F3849" w:rsidRPr="00FE447F">
        <w:rPr>
          <w:rFonts w:eastAsia="MingLiU" w:cs="MingLiU"/>
          <w:color w:val="auto"/>
          <w:lang w:val="es-AR"/>
        </w:rPr>
        <w:t>.</w:t>
      </w:r>
      <w:r w:rsidR="005F3849">
        <w:rPr>
          <w:rFonts w:eastAsia="MingLiU" w:cs="MingLiU"/>
          <w:color w:val="auto"/>
          <w:lang w:val="es-AR"/>
        </w:rPr>
        <w:t> </w:t>
      </w:r>
      <w:r w:rsidR="008C0819" w:rsidRPr="00FE447F">
        <w:rPr>
          <w:rFonts w:eastAsia="MingLiU" w:cs="MingLiU"/>
          <w:color w:val="auto"/>
          <w:lang w:val="es-AR"/>
        </w:rPr>
        <w:t>Testa-Torelli (</w:t>
      </w:r>
      <w:r w:rsidR="00F8609D">
        <w:rPr>
          <w:rFonts w:eastAsia="MingLiU" w:cs="MingLiU"/>
          <w:color w:val="auto"/>
          <w:lang w:val="es-AR"/>
        </w:rPr>
        <w:t>éds.</w:t>
      </w:r>
      <w:r w:rsidR="008C0819" w:rsidRPr="00FE447F">
        <w:rPr>
          <w:rFonts w:eastAsia="MingLiU" w:cs="MingLiU"/>
          <w:color w:val="auto"/>
          <w:lang w:val="es-AR"/>
        </w:rPr>
        <w:t xml:space="preserve">), </w:t>
      </w:r>
      <w:r w:rsidRPr="00FE447F">
        <w:rPr>
          <w:rFonts w:eastAsia="MingLiU" w:cs="MingLiU"/>
          <w:i/>
          <w:color w:val="auto"/>
          <w:lang w:val="es-AR"/>
        </w:rPr>
        <w:t xml:space="preserve">Cadernos de Historiografia Linguística do CEDOCH </w:t>
      </w:r>
      <w:r w:rsidRPr="00FE447F">
        <w:rPr>
          <w:rFonts w:eastAsia="MingLiU" w:cs="MingLiU"/>
          <w:color w:val="auto"/>
          <w:lang w:val="es-AR"/>
        </w:rPr>
        <w:t>2 [« Por Ocasião do centenário do Curso de Linguística Geral (1916) »]</w:t>
      </w:r>
      <w:r w:rsidR="008C0819" w:rsidRPr="00FE447F">
        <w:rPr>
          <w:rFonts w:eastAsia="MingLiU" w:cs="MingLiU"/>
          <w:color w:val="auto"/>
          <w:lang w:val="es-AR"/>
        </w:rPr>
        <w:t>, pp.</w:t>
      </w:r>
      <w:r w:rsidR="00056A8B">
        <w:rPr>
          <w:rFonts w:eastAsia="MingLiU" w:cs="MingLiU"/>
          <w:color w:val="auto"/>
          <w:lang w:val="es-AR"/>
        </w:rPr>
        <w:t> </w:t>
      </w:r>
      <w:r w:rsidR="008C0819" w:rsidRPr="00FE447F">
        <w:rPr>
          <w:rFonts w:eastAsia="MingLiU" w:cs="MingLiU"/>
          <w:color w:val="auto"/>
          <w:lang w:val="es-AR"/>
        </w:rPr>
        <w:t>4-27.</w:t>
      </w:r>
      <w:r w:rsidRPr="00FE447F">
        <w:rPr>
          <w:rFonts w:eastAsia="MingLiU" w:cs="MingLiU"/>
          <w:color w:val="auto"/>
          <w:lang w:val="es-AR"/>
        </w:rPr>
        <w:t xml:space="preserve"> </w:t>
      </w:r>
      <w:r w:rsidRPr="00FE447F">
        <w:rPr>
          <w:rFonts w:eastAsia="MingLiU" w:cs="MingLiU"/>
          <w:color w:val="auto"/>
          <w:lang w:val="fr-FR"/>
        </w:rPr>
        <w:t>Disponible sur : http://cedoch.fflch.usp.br/sites/cedoch.fflch.usp.br/files/u63/cadernos_2_2017-07-02.pdf (consulté le 30.07.2018)</w:t>
      </w:r>
    </w:p>
    <w:p w14:paraId="75144E86" w14:textId="77777777" w:rsidR="0000656F" w:rsidRPr="0000656F" w:rsidRDefault="0000656F" w:rsidP="00BD3D0B">
      <w:pPr>
        <w:spacing w:after="0"/>
        <w:ind w:left="0"/>
        <w:rPr>
          <w:rFonts w:eastAsia="MingLiU" w:cs="MingLiU"/>
          <w:color w:val="auto"/>
          <w:lang w:val="fr-FR"/>
        </w:rPr>
      </w:pPr>
    </w:p>
    <w:p w14:paraId="3B0119F2" w14:textId="77777777" w:rsidR="00BD3D0B" w:rsidRPr="008C0819" w:rsidRDefault="00231CEA" w:rsidP="00BD3D0B">
      <w:pPr>
        <w:spacing w:after="0"/>
        <w:ind w:left="0"/>
        <w:rPr>
          <w:b/>
          <w:color w:val="auto"/>
          <w:u w:val="single"/>
          <w:lang w:val="fr-FR"/>
        </w:rPr>
      </w:pPr>
      <w:r w:rsidRPr="008C0819">
        <w:rPr>
          <w:b/>
          <w:color w:val="auto"/>
          <w:u w:val="single"/>
          <w:lang w:val="fr-FR"/>
        </w:rPr>
        <w:t>Chapitre inclus dans un volume collectif</w:t>
      </w:r>
    </w:p>
    <w:p w14:paraId="344D30E2" w14:textId="321D68DF" w:rsidR="00231CEA" w:rsidRPr="009A21AD" w:rsidRDefault="00231CEA" w:rsidP="006D6E46">
      <w:pPr>
        <w:spacing w:after="0"/>
        <w:ind w:left="709" w:hanging="709"/>
        <w:rPr>
          <w:b/>
          <w:color w:val="auto"/>
          <w:lang w:val="fr-FR"/>
        </w:rPr>
      </w:pPr>
      <w:r w:rsidRPr="00FE447F">
        <w:rPr>
          <w:color w:val="auto"/>
          <w:lang w:val="fr-FR"/>
        </w:rPr>
        <w:t>NOM</w:t>
      </w:r>
      <w:r w:rsidR="00BF5A8F" w:rsidRPr="00FE447F">
        <w:rPr>
          <w:color w:val="auto"/>
          <w:lang w:val="fr-FR"/>
        </w:rPr>
        <w:t>,</w:t>
      </w:r>
      <w:r w:rsidRPr="00FE447F">
        <w:rPr>
          <w:color w:val="auto"/>
          <w:lang w:val="fr-FR"/>
        </w:rPr>
        <w:t xml:space="preserve"> Prénom (</w:t>
      </w:r>
      <w:r w:rsidR="0019083F" w:rsidRPr="00FE447F">
        <w:rPr>
          <w:color w:val="auto"/>
          <w:lang w:val="fr-FR"/>
        </w:rPr>
        <w:t xml:space="preserve">année), </w:t>
      </w:r>
      <w:r w:rsidR="005F3849" w:rsidRPr="00FE447F">
        <w:rPr>
          <w:color w:val="auto"/>
          <w:lang w:val="fr-FR"/>
        </w:rPr>
        <w:t>«</w:t>
      </w:r>
      <w:r w:rsidR="005F3849">
        <w:rPr>
          <w:color w:val="auto"/>
          <w:lang w:val="fr-FR"/>
        </w:rPr>
        <w:t> </w:t>
      </w:r>
      <w:r w:rsidR="0019083F" w:rsidRPr="00FE447F">
        <w:rPr>
          <w:color w:val="auto"/>
          <w:lang w:val="fr-FR"/>
        </w:rPr>
        <w:t xml:space="preserve">Titre du </w:t>
      </w:r>
      <w:r w:rsidR="005F3849" w:rsidRPr="00FE447F">
        <w:rPr>
          <w:color w:val="auto"/>
          <w:lang w:val="fr-FR"/>
        </w:rPr>
        <w:t>chapitre</w:t>
      </w:r>
      <w:r w:rsidR="005F3849">
        <w:rPr>
          <w:color w:val="auto"/>
          <w:lang w:val="fr-FR"/>
        </w:rPr>
        <w:t> </w:t>
      </w:r>
      <w:r w:rsidR="0019083F" w:rsidRPr="00FE447F">
        <w:rPr>
          <w:color w:val="auto"/>
          <w:lang w:val="fr-FR"/>
        </w:rPr>
        <w:t xml:space="preserve">», </w:t>
      </w:r>
      <w:r w:rsidR="0019083F" w:rsidRPr="00D64875">
        <w:rPr>
          <w:color w:val="auto"/>
          <w:lang w:val="fr-FR"/>
        </w:rPr>
        <w:t>i</w:t>
      </w:r>
      <w:r w:rsidR="00657978" w:rsidRPr="00D64875">
        <w:rPr>
          <w:color w:val="auto"/>
          <w:lang w:val="fr-FR"/>
        </w:rPr>
        <w:t>n</w:t>
      </w:r>
      <w:r w:rsidR="00657978">
        <w:rPr>
          <w:color w:val="auto"/>
          <w:lang w:val="fr-FR"/>
        </w:rPr>
        <w:t xml:space="preserve"> I</w:t>
      </w:r>
      <w:r w:rsidR="00374BF4" w:rsidRPr="00FE447F">
        <w:rPr>
          <w:color w:val="auto"/>
          <w:lang w:val="fr-FR"/>
        </w:rPr>
        <w:t xml:space="preserve">nitiales du </w:t>
      </w:r>
      <w:r w:rsidR="00657978">
        <w:rPr>
          <w:color w:val="auto"/>
          <w:lang w:val="fr-FR"/>
        </w:rPr>
        <w:t>p</w:t>
      </w:r>
      <w:r w:rsidR="00BF5A8F" w:rsidRPr="00FE447F">
        <w:rPr>
          <w:color w:val="auto"/>
          <w:lang w:val="fr-FR"/>
        </w:rPr>
        <w:t xml:space="preserve">rénom </w:t>
      </w:r>
      <w:r w:rsidR="00657978" w:rsidRPr="00657978">
        <w:rPr>
          <w:i/>
          <w:color w:val="auto"/>
          <w:lang w:val="fr-FR"/>
        </w:rPr>
        <w:t>et</w:t>
      </w:r>
      <w:r w:rsidR="00657978">
        <w:rPr>
          <w:color w:val="auto"/>
          <w:lang w:val="fr-FR"/>
        </w:rPr>
        <w:t xml:space="preserve"> Nom </w:t>
      </w:r>
      <w:r w:rsidRPr="00FE447F">
        <w:rPr>
          <w:color w:val="auto"/>
          <w:lang w:val="fr-FR"/>
        </w:rPr>
        <w:t>de l</w:t>
      </w:r>
      <w:r w:rsidR="009A1C29">
        <w:rPr>
          <w:color w:val="auto"/>
          <w:lang w:val="fr-FR"/>
        </w:rPr>
        <w:t>’</w:t>
      </w:r>
      <w:r w:rsidRPr="00FE447F">
        <w:rPr>
          <w:color w:val="auto"/>
          <w:lang w:val="fr-FR"/>
        </w:rPr>
        <w:t>é</w:t>
      </w:r>
      <w:r w:rsidR="00657978">
        <w:rPr>
          <w:color w:val="auto"/>
          <w:lang w:val="fr-FR"/>
        </w:rPr>
        <w:t>diteur du livre</w:t>
      </w:r>
      <w:r w:rsidR="0011090A" w:rsidRPr="00FE447F">
        <w:rPr>
          <w:color w:val="auto"/>
          <w:lang w:val="fr-FR"/>
        </w:rPr>
        <w:t xml:space="preserve"> (</w:t>
      </w:r>
      <w:proofErr w:type="spellStart"/>
      <w:r w:rsidR="0011090A" w:rsidRPr="00FE447F">
        <w:rPr>
          <w:color w:val="auto"/>
          <w:lang w:val="fr-FR"/>
        </w:rPr>
        <w:t>dir</w:t>
      </w:r>
      <w:proofErr w:type="spellEnd"/>
      <w:r w:rsidR="0011090A" w:rsidRPr="00FE447F">
        <w:rPr>
          <w:color w:val="auto"/>
          <w:lang w:val="fr-FR"/>
        </w:rPr>
        <w:t xml:space="preserve">., éd. </w:t>
      </w:r>
      <w:r w:rsidR="0011090A" w:rsidRPr="00657978">
        <w:rPr>
          <w:i/>
          <w:color w:val="auto"/>
          <w:lang w:val="fr-FR"/>
        </w:rPr>
        <w:t>ou</w:t>
      </w:r>
      <w:r w:rsidR="0011090A" w:rsidRPr="00FE447F">
        <w:rPr>
          <w:color w:val="auto"/>
          <w:lang w:val="fr-FR"/>
        </w:rPr>
        <w:t xml:space="preserve"> </w:t>
      </w:r>
      <w:proofErr w:type="spellStart"/>
      <w:r w:rsidR="00F8609D">
        <w:rPr>
          <w:color w:val="auto"/>
          <w:lang w:val="fr-FR"/>
        </w:rPr>
        <w:t>é</w:t>
      </w:r>
      <w:r w:rsidRPr="00FE447F">
        <w:rPr>
          <w:color w:val="auto"/>
          <w:lang w:val="fr-FR"/>
        </w:rPr>
        <w:t>ds</w:t>
      </w:r>
      <w:proofErr w:type="spellEnd"/>
      <w:r w:rsidRPr="00FE447F">
        <w:rPr>
          <w:color w:val="auto"/>
          <w:lang w:val="fr-FR"/>
        </w:rPr>
        <w:t xml:space="preserve">.), </w:t>
      </w:r>
      <w:r w:rsidRPr="00FE447F">
        <w:rPr>
          <w:i/>
          <w:iCs/>
          <w:color w:val="auto"/>
          <w:lang w:val="fr-FR"/>
        </w:rPr>
        <w:t>Titre du livre</w:t>
      </w:r>
      <w:r w:rsidR="00BF5A8F" w:rsidRPr="00FE447F">
        <w:rPr>
          <w:color w:val="auto"/>
          <w:lang w:val="fr-FR"/>
        </w:rPr>
        <w:t>,</w:t>
      </w:r>
      <w:r w:rsidRPr="00FE447F">
        <w:rPr>
          <w:color w:val="auto"/>
          <w:lang w:val="fr-FR"/>
        </w:rPr>
        <w:t xml:space="preserve"> Lieu d</w:t>
      </w:r>
      <w:r w:rsidR="009A1C29">
        <w:rPr>
          <w:color w:val="auto"/>
          <w:lang w:val="fr-FR"/>
        </w:rPr>
        <w:t>’</w:t>
      </w:r>
      <w:r w:rsidRPr="00FE447F">
        <w:rPr>
          <w:color w:val="auto"/>
          <w:lang w:val="fr-FR"/>
        </w:rPr>
        <w:t>édition, Éditeur commercial, pagination.</w:t>
      </w:r>
    </w:p>
    <w:p w14:paraId="43088C24" w14:textId="68045E00" w:rsidR="00231CEA" w:rsidRPr="00D75028" w:rsidRDefault="00BD3D0B" w:rsidP="00AC6E3E">
      <w:pPr>
        <w:spacing w:after="0"/>
        <w:ind w:left="709" w:hanging="709"/>
        <w:rPr>
          <w:b/>
          <w:color w:val="auto"/>
          <w:lang w:val="fr-FR"/>
        </w:rPr>
      </w:pPr>
      <w:r w:rsidRPr="00D75028">
        <w:rPr>
          <w:b/>
          <w:color w:val="auto"/>
          <w:lang w:val="fr-FR"/>
        </w:rPr>
        <w:t>Exemple</w:t>
      </w:r>
      <w:r w:rsidR="006B6DB2" w:rsidRPr="00D75028">
        <w:rPr>
          <w:b/>
          <w:color w:val="auto"/>
          <w:lang w:val="fr-FR"/>
        </w:rPr>
        <w:t>s</w:t>
      </w:r>
      <w:r w:rsidRPr="00D75028">
        <w:rPr>
          <w:b/>
          <w:color w:val="auto"/>
          <w:lang w:val="fr-FR"/>
        </w:rPr>
        <w:t> :</w:t>
      </w:r>
    </w:p>
    <w:p w14:paraId="539C965F" w14:textId="77777777" w:rsidR="00471737" w:rsidRPr="00D64875" w:rsidRDefault="00471737" w:rsidP="00471737">
      <w:pPr>
        <w:spacing w:after="0"/>
        <w:ind w:left="709" w:hanging="709"/>
        <w:rPr>
          <w:color w:val="auto"/>
          <w:lang w:val="es-AR"/>
        </w:rPr>
      </w:pPr>
      <w:r w:rsidRPr="00D64875">
        <w:rPr>
          <w:rFonts w:cs="--unknown-10--"/>
          <w:color w:val="auto"/>
          <w:lang w:val="fr-FR" w:eastAsia="it-IT" w:bidi="ar-SA"/>
        </w:rPr>
        <w:t xml:space="preserve">BULEA BRONCKART, </w:t>
      </w:r>
      <w:proofErr w:type="spellStart"/>
      <w:r w:rsidRPr="00D64875">
        <w:rPr>
          <w:rFonts w:cs="--unknown-10--"/>
          <w:color w:val="auto"/>
          <w:lang w:val="fr-FR" w:eastAsia="it-IT" w:bidi="ar-SA"/>
        </w:rPr>
        <w:t>Ecaterina</w:t>
      </w:r>
      <w:proofErr w:type="spellEnd"/>
      <w:r w:rsidRPr="00D64875">
        <w:rPr>
          <w:rFonts w:cs="--unknown-10--"/>
          <w:color w:val="auto"/>
          <w:lang w:val="fr-FR" w:eastAsia="it-IT" w:bidi="ar-SA"/>
        </w:rPr>
        <w:t xml:space="preserve"> (2014), </w:t>
      </w:r>
      <w:r w:rsidRPr="00D64875">
        <w:rPr>
          <w:color w:val="auto"/>
          <w:lang w:val="fr-FR"/>
        </w:rPr>
        <w:t>« </w:t>
      </w:r>
      <w:r w:rsidRPr="00D64875">
        <w:rPr>
          <w:rFonts w:cs="--unknown-10--"/>
          <w:color w:val="auto"/>
          <w:lang w:val="fr-FR" w:eastAsia="it-IT" w:bidi="ar-SA"/>
        </w:rPr>
        <w:t xml:space="preserve">O </w:t>
      </w:r>
      <w:proofErr w:type="spellStart"/>
      <w:r w:rsidRPr="00D64875">
        <w:rPr>
          <w:rFonts w:cs="--unknown-10--"/>
          <w:color w:val="auto"/>
          <w:lang w:val="fr-FR" w:eastAsia="it-IT" w:bidi="ar-SA"/>
        </w:rPr>
        <w:t>desafio</w:t>
      </w:r>
      <w:proofErr w:type="spellEnd"/>
      <w:r w:rsidRPr="00D64875">
        <w:rPr>
          <w:rFonts w:cs="--unknown-10--"/>
          <w:color w:val="auto"/>
          <w:lang w:val="fr-FR" w:eastAsia="it-IT" w:bidi="ar-SA"/>
        </w:rPr>
        <w:t xml:space="preserve"> </w:t>
      </w:r>
      <w:proofErr w:type="spellStart"/>
      <w:r w:rsidRPr="00D64875">
        <w:rPr>
          <w:rFonts w:cs="--unknown-10--"/>
          <w:color w:val="auto"/>
          <w:lang w:val="fr-FR" w:eastAsia="it-IT" w:bidi="ar-SA"/>
        </w:rPr>
        <w:t>epistemológico</w:t>
      </w:r>
      <w:proofErr w:type="spellEnd"/>
      <w:r w:rsidRPr="00D64875">
        <w:rPr>
          <w:rFonts w:cs="--unknown-10--"/>
          <w:color w:val="auto"/>
          <w:lang w:val="fr-FR" w:eastAsia="it-IT" w:bidi="ar-SA"/>
        </w:rPr>
        <w:t xml:space="preserve"> da </w:t>
      </w:r>
      <w:proofErr w:type="spellStart"/>
      <w:r w:rsidRPr="00D64875">
        <w:rPr>
          <w:rFonts w:cs="--unknown-10--"/>
          <w:color w:val="auto"/>
          <w:lang w:val="fr-FR" w:eastAsia="it-IT" w:bidi="ar-SA"/>
        </w:rPr>
        <w:t>dinâmica</w:t>
      </w:r>
      <w:proofErr w:type="spellEnd"/>
      <w:r w:rsidRPr="00D64875">
        <w:rPr>
          <w:rFonts w:cs="--unknown-10--"/>
          <w:color w:val="auto"/>
          <w:lang w:val="fr-FR" w:eastAsia="it-IT" w:bidi="ar-SA"/>
        </w:rPr>
        <w:t xml:space="preserve"> </w:t>
      </w:r>
      <w:proofErr w:type="spellStart"/>
      <w:r w:rsidRPr="00D64875">
        <w:rPr>
          <w:rFonts w:cs="--unknown-10--"/>
          <w:color w:val="auto"/>
          <w:lang w:val="fr-FR" w:eastAsia="it-IT" w:bidi="ar-SA"/>
        </w:rPr>
        <w:t>temporalizada</w:t>
      </w:r>
      <w:proofErr w:type="spellEnd"/>
      <w:r w:rsidRPr="00D64875">
        <w:rPr>
          <w:rFonts w:cs="--unknown-10--"/>
          <w:color w:val="auto"/>
          <w:lang w:val="fr-FR" w:eastAsia="it-IT" w:bidi="ar-SA"/>
        </w:rPr>
        <w:t> », in J.-P</w:t>
      </w:r>
      <w:r>
        <w:rPr>
          <w:rFonts w:cs="--unknown-10--"/>
          <w:color w:val="auto"/>
          <w:lang w:val="fr-FR" w:eastAsia="it-IT" w:bidi="ar-SA"/>
        </w:rPr>
        <w:t> </w:t>
      </w:r>
      <w:proofErr w:type="spellStart"/>
      <w:r w:rsidRPr="00D64875">
        <w:rPr>
          <w:rFonts w:cs="--unknown-10--"/>
          <w:color w:val="auto"/>
          <w:lang w:val="fr-FR" w:eastAsia="it-IT" w:bidi="ar-SA"/>
        </w:rPr>
        <w:t>Bronckart</w:t>
      </w:r>
      <w:proofErr w:type="spellEnd"/>
      <w:r w:rsidRPr="00D64875">
        <w:rPr>
          <w:rFonts w:cs="--unknown-10--"/>
          <w:color w:val="auto"/>
          <w:lang w:val="fr-FR" w:eastAsia="it-IT" w:bidi="ar-SA"/>
        </w:rPr>
        <w:t>, E.</w:t>
      </w:r>
      <w:r>
        <w:rPr>
          <w:rFonts w:cs="--unknown-10--"/>
          <w:color w:val="auto"/>
          <w:lang w:val="fr-FR" w:eastAsia="it-IT" w:bidi="ar-SA"/>
        </w:rPr>
        <w:t> </w:t>
      </w:r>
      <w:proofErr w:type="spellStart"/>
      <w:r w:rsidRPr="00D64875">
        <w:rPr>
          <w:rFonts w:cs="--unknown-10--"/>
          <w:color w:val="auto"/>
          <w:lang w:val="fr-FR" w:eastAsia="it-IT" w:bidi="ar-SA"/>
        </w:rPr>
        <w:t>Bulea</w:t>
      </w:r>
      <w:proofErr w:type="spellEnd"/>
      <w:r w:rsidRPr="00D64875">
        <w:rPr>
          <w:rFonts w:cs="--unknown-10--"/>
          <w:color w:val="auto"/>
          <w:lang w:val="fr-FR" w:eastAsia="it-IT" w:bidi="ar-SA"/>
        </w:rPr>
        <w:t xml:space="preserve"> &amp; C.</w:t>
      </w:r>
      <w:r>
        <w:rPr>
          <w:rFonts w:cs="--unknown-10--"/>
          <w:color w:val="auto"/>
          <w:lang w:val="fr-FR" w:eastAsia="it-IT" w:bidi="ar-SA"/>
        </w:rPr>
        <w:t> </w:t>
      </w:r>
      <w:proofErr w:type="spellStart"/>
      <w:r w:rsidRPr="00D64875">
        <w:rPr>
          <w:rFonts w:cs="--unknown-10--"/>
          <w:color w:val="auto"/>
          <w:lang w:val="fr-FR" w:eastAsia="it-IT" w:bidi="ar-SA"/>
        </w:rPr>
        <w:t>Bota</w:t>
      </w:r>
      <w:proofErr w:type="spellEnd"/>
      <w:r w:rsidRPr="00D64875">
        <w:rPr>
          <w:rFonts w:cs="--unknown-10--"/>
          <w:color w:val="auto"/>
          <w:lang w:val="fr-FR" w:eastAsia="it-IT" w:bidi="ar-SA"/>
        </w:rPr>
        <w:t xml:space="preserve"> (</w:t>
      </w:r>
      <w:proofErr w:type="spellStart"/>
      <w:r>
        <w:rPr>
          <w:rFonts w:cs="--unknown-10--"/>
          <w:color w:val="auto"/>
          <w:lang w:val="fr-FR" w:eastAsia="it-IT" w:bidi="ar-SA"/>
        </w:rPr>
        <w:t>éds</w:t>
      </w:r>
      <w:proofErr w:type="spellEnd"/>
      <w:r>
        <w:rPr>
          <w:rFonts w:cs="--unknown-10--"/>
          <w:color w:val="auto"/>
          <w:lang w:val="fr-FR" w:eastAsia="it-IT" w:bidi="ar-SA"/>
        </w:rPr>
        <w:t>.</w:t>
      </w:r>
      <w:r w:rsidRPr="00D64875">
        <w:rPr>
          <w:rFonts w:cs="--unknown-10--"/>
          <w:color w:val="auto"/>
          <w:lang w:val="fr-FR" w:eastAsia="it-IT" w:bidi="ar-SA"/>
        </w:rPr>
        <w:t xml:space="preserve">), </w:t>
      </w:r>
      <w:r w:rsidRPr="00D64875">
        <w:rPr>
          <w:rFonts w:cs="--unknown-10--"/>
          <w:i/>
          <w:color w:val="auto"/>
          <w:lang w:val="fr-FR" w:eastAsia="it-IT" w:bidi="ar-SA"/>
        </w:rPr>
        <w:t xml:space="preserve">O </w:t>
      </w:r>
      <w:proofErr w:type="spellStart"/>
      <w:r w:rsidRPr="00D64875">
        <w:rPr>
          <w:rFonts w:cs="--unknown-10--"/>
          <w:i/>
          <w:color w:val="auto"/>
          <w:lang w:val="fr-FR" w:eastAsia="it-IT" w:bidi="ar-SA"/>
        </w:rPr>
        <w:t>projeto</w:t>
      </w:r>
      <w:proofErr w:type="spellEnd"/>
      <w:r w:rsidRPr="00D64875">
        <w:rPr>
          <w:rFonts w:cs="--unknown-10--"/>
          <w:i/>
          <w:color w:val="auto"/>
          <w:lang w:val="fr-FR" w:eastAsia="it-IT" w:bidi="ar-SA"/>
        </w:rPr>
        <w:t xml:space="preserve"> de Ferdinand de Saussure</w:t>
      </w:r>
      <w:r w:rsidRPr="00D64875">
        <w:rPr>
          <w:rFonts w:cs="--unknown-10--"/>
          <w:color w:val="auto"/>
          <w:lang w:val="fr-FR" w:eastAsia="it-IT" w:bidi="ar-SA"/>
        </w:rPr>
        <w:t xml:space="preserve">, Fortaleza, Parole, pp. 259-287 [version portugaise (Brésil) de E. B., </w:t>
      </w:r>
      <w:r w:rsidRPr="003F43A2">
        <w:rPr>
          <w:color w:val="auto"/>
          <w:lang w:val="fr-FR"/>
        </w:rPr>
        <w:t>«</w:t>
      </w:r>
      <w:r>
        <w:rPr>
          <w:color w:val="auto"/>
          <w:lang w:val="fr-FR"/>
        </w:rPr>
        <w:t> </w:t>
      </w:r>
      <w:r w:rsidRPr="00D64875">
        <w:rPr>
          <w:rFonts w:cs="--unknown-10--"/>
          <w:color w:val="auto"/>
          <w:lang w:val="fr-FR" w:eastAsia="it-IT" w:bidi="ar-SA"/>
        </w:rPr>
        <w:t>Le défi épistémologique de la dynamique temporalisée </w:t>
      </w:r>
      <w:r w:rsidRPr="003F43A2">
        <w:rPr>
          <w:color w:val="auto"/>
          <w:lang w:val="fr-FR"/>
        </w:rPr>
        <w:t>»</w:t>
      </w:r>
      <w:r w:rsidRPr="00D64875">
        <w:rPr>
          <w:rFonts w:cs="--unknown-10--"/>
          <w:color w:val="auto"/>
          <w:lang w:val="fr-FR" w:eastAsia="it-IT" w:bidi="ar-SA"/>
        </w:rPr>
        <w:t>, in J.-P.</w:t>
      </w:r>
      <w:r>
        <w:rPr>
          <w:rFonts w:cs="--unknown-10--"/>
          <w:color w:val="auto"/>
          <w:lang w:val="fr-FR" w:eastAsia="it-IT" w:bidi="ar-SA"/>
        </w:rPr>
        <w:t> </w:t>
      </w:r>
      <w:r w:rsidRPr="00180294">
        <w:rPr>
          <w:color w:val="auto"/>
          <w:lang w:val="es-AR"/>
        </w:rPr>
        <w:t>Bronckart, E.</w:t>
      </w:r>
      <w:r>
        <w:rPr>
          <w:color w:val="auto"/>
          <w:lang w:val="es-AR"/>
        </w:rPr>
        <w:t> </w:t>
      </w:r>
      <w:r w:rsidRPr="00180294">
        <w:rPr>
          <w:color w:val="auto"/>
          <w:lang w:val="es-AR"/>
        </w:rPr>
        <w:t>Bulea &amp; C.</w:t>
      </w:r>
      <w:r>
        <w:rPr>
          <w:color w:val="auto"/>
          <w:lang w:val="es-AR"/>
        </w:rPr>
        <w:t> </w:t>
      </w:r>
      <w:r w:rsidRPr="00180294">
        <w:rPr>
          <w:color w:val="auto"/>
          <w:lang w:val="es-AR"/>
        </w:rPr>
        <w:t>Bota (</w:t>
      </w:r>
      <w:r>
        <w:rPr>
          <w:color w:val="auto"/>
          <w:lang w:val="es-AR"/>
        </w:rPr>
        <w:t>éds.</w:t>
      </w:r>
      <w:r w:rsidRPr="00180294">
        <w:rPr>
          <w:color w:val="auto"/>
          <w:lang w:val="es-AR"/>
        </w:rPr>
        <w:t xml:space="preserve">) </w:t>
      </w:r>
      <w:r w:rsidRPr="00D64875">
        <w:rPr>
          <w:color w:val="auto"/>
          <w:lang w:val="es-AR"/>
        </w:rPr>
        <w:t>(2010), pp. 215-238].</w:t>
      </w:r>
    </w:p>
    <w:p w14:paraId="34B76E67" w14:textId="77777777" w:rsidR="00471737" w:rsidRPr="00F8609D" w:rsidRDefault="00471737" w:rsidP="00471737">
      <w:pPr>
        <w:spacing w:after="0"/>
        <w:ind w:left="709" w:hanging="709"/>
        <w:rPr>
          <w:color w:val="auto"/>
          <w:lang w:val="it-IT"/>
        </w:rPr>
      </w:pPr>
      <w:r w:rsidRPr="00D64875">
        <w:rPr>
          <w:color w:val="auto"/>
          <w:lang w:val="it-IT"/>
        </w:rPr>
        <w:t>D’OTTAVI, Giuseppe (2018), « “</w:t>
      </w:r>
      <w:proofErr w:type="spellStart"/>
      <w:r w:rsidRPr="00D64875">
        <w:rPr>
          <w:color w:val="auto"/>
          <w:lang w:val="it-IT"/>
        </w:rPr>
        <w:t>Sīmantini</w:t>
      </w:r>
      <w:proofErr w:type="spellEnd"/>
      <w:r w:rsidRPr="00D64875">
        <w:rPr>
          <w:color w:val="auto"/>
          <w:lang w:val="it-IT"/>
        </w:rPr>
        <w:t>, di chi sei la sposa?” </w:t>
      </w:r>
      <w:r w:rsidRPr="00180294">
        <w:rPr>
          <w:color w:val="auto"/>
          <w:lang w:val="es-AR"/>
        </w:rPr>
        <w:t xml:space="preserve">», </w:t>
      </w:r>
      <w:r w:rsidRPr="00D64875">
        <w:rPr>
          <w:color w:val="auto"/>
          <w:lang w:val="es-AR"/>
        </w:rPr>
        <w:t>in</w:t>
      </w:r>
      <w:r w:rsidRPr="00180294">
        <w:rPr>
          <w:color w:val="auto"/>
          <w:lang w:val="es-AR"/>
        </w:rPr>
        <w:t xml:space="preserve"> M</w:t>
      </w:r>
      <w:r>
        <w:rPr>
          <w:color w:val="auto"/>
          <w:lang w:val="es-AR"/>
        </w:rPr>
        <w:t>. </w:t>
      </w:r>
      <w:r w:rsidRPr="00180294">
        <w:rPr>
          <w:color w:val="auto"/>
          <w:lang w:val="es-AR"/>
        </w:rPr>
        <w:t>W.</w:t>
      </w:r>
      <w:r>
        <w:rPr>
          <w:color w:val="auto"/>
          <w:lang w:val="es-AR"/>
        </w:rPr>
        <w:t> </w:t>
      </w:r>
      <w:r w:rsidRPr="009C7F8A">
        <w:rPr>
          <w:color w:val="auto"/>
          <w:lang w:val="es-AR"/>
        </w:rPr>
        <w:t xml:space="preserve">Bruno </w:t>
      </w:r>
      <w:r w:rsidRPr="009C7F8A">
        <w:rPr>
          <w:i/>
          <w:color w:val="auto"/>
          <w:lang w:val="es-AR"/>
        </w:rPr>
        <w:t>et al.</w:t>
      </w:r>
      <w:r w:rsidRPr="009C7F8A">
        <w:rPr>
          <w:color w:val="auto"/>
          <w:lang w:val="es-AR"/>
        </w:rPr>
        <w:t xml:space="preserve"> (</w:t>
      </w:r>
      <w:r>
        <w:rPr>
          <w:color w:val="auto"/>
          <w:lang w:val="es-AR"/>
        </w:rPr>
        <w:t>éds.</w:t>
      </w:r>
      <w:r w:rsidRPr="009C7F8A">
        <w:rPr>
          <w:color w:val="auto"/>
          <w:lang w:val="es-AR"/>
        </w:rPr>
        <w:t xml:space="preserve">), </w:t>
      </w:r>
      <w:r w:rsidRPr="00180294">
        <w:rPr>
          <w:i/>
          <w:color w:val="auto"/>
          <w:lang w:val="es-AR"/>
        </w:rPr>
        <w:t xml:space="preserve">Linguistica e filosofia del linguaggio. </w:t>
      </w:r>
      <w:r w:rsidRPr="00F8609D">
        <w:rPr>
          <w:i/>
          <w:color w:val="auto"/>
          <w:lang w:val="it-IT"/>
        </w:rPr>
        <w:t xml:space="preserve">Studi in onore di Daniele </w:t>
      </w:r>
      <w:proofErr w:type="spellStart"/>
      <w:r w:rsidRPr="00F8609D">
        <w:rPr>
          <w:i/>
          <w:color w:val="auto"/>
          <w:lang w:val="it-IT"/>
        </w:rPr>
        <w:t>Gambarara</w:t>
      </w:r>
      <w:proofErr w:type="spellEnd"/>
      <w:r w:rsidRPr="00F8609D">
        <w:rPr>
          <w:color w:val="auto"/>
          <w:lang w:val="it-IT"/>
        </w:rPr>
        <w:t xml:space="preserve">, Milano, </w:t>
      </w:r>
      <w:proofErr w:type="spellStart"/>
      <w:r w:rsidRPr="00F8609D">
        <w:rPr>
          <w:color w:val="auto"/>
          <w:lang w:val="it-IT"/>
        </w:rPr>
        <w:t>Mimesis</w:t>
      </w:r>
      <w:proofErr w:type="spellEnd"/>
      <w:r w:rsidRPr="00F8609D">
        <w:rPr>
          <w:color w:val="auto"/>
          <w:lang w:val="it-IT"/>
        </w:rPr>
        <w:t>, pp. 199-212.</w:t>
      </w:r>
    </w:p>
    <w:p w14:paraId="5B68856F" w14:textId="0701B496" w:rsidR="00BD5B73" w:rsidRPr="00AC6E3E" w:rsidRDefault="00471737" w:rsidP="00655BB5">
      <w:pPr>
        <w:spacing w:after="0"/>
        <w:ind w:left="709" w:hanging="709"/>
        <w:rPr>
          <w:color w:val="auto"/>
        </w:rPr>
      </w:pPr>
      <w:r>
        <w:rPr>
          <w:color w:val="auto"/>
        </w:rPr>
        <w:lastRenderedPageBreak/>
        <w:t>ENGLER,</w:t>
      </w:r>
      <w:r w:rsidR="009E3096" w:rsidRPr="00AC6E3E">
        <w:rPr>
          <w:color w:val="auto"/>
        </w:rPr>
        <w:t xml:space="preserve"> Rudolf (2004), « The making of the </w:t>
      </w:r>
      <w:proofErr w:type="spellStart"/>
      <w:r w:rsidR="009E3096" w:rsidRPr="00AC6E3E">
        <w:rPr>
          <w:i/>
          <w:color w:val="auto"/>
        </w:rPr>
        <w:t>Cours</w:t>
      </w:r>
      <w:proofErr w:type="spellEnd"/>
      <w:r w:rsidR="009E3096" w:rsidRPr="00AC6E3E">
        <w:rPr>
          <w:i/>
          <w:color w:val="auto"/>
        </w:rPr>
        <w:t xml:space="preserve"> de </w:t>
      </w:r>
      <w:proofErr w:type="spellStart"/>
      <w:r w:rsidR="009E3096" w:rsidRPr="00AC6E3E">
        <w:rPr>
          <w:i/>
          <w:color w:val="auto"/>
        </w:rPr>
        <w:t>linguistique</w:t>
      </w:r>
      <w:proofErr w:type="spellEnd"/>
      <w:r w:rsidR="009E3096" w:rsidRPr="00AC6E3E">
        <w:rPr>
          <w:i/>
          <w:color w:val="auto"/>
        </w:rPr>
        <w:t xml:space="preserve"> </w:t>
      </w:r>
      <w:proofErr w:type="spellStart"/>
      <w:r w:rsidR="009E3096" w:rsidRPr="00AC6E3E">
        <w:rPr>
          <w:i/>
          <w:color w:val="auto"/>
        </w:rPr>
        <w:t>générale</w:t>
      </w:r>
      <w:proofErr w:type="spellEnd"/>
      <w:r w:rsidR="009E3096" w:rsidRPr="00AC6E3E">
        <w:rPr>
          <w:color w:val="auto"/>
        </w:rPr>
        <w:t xml:space="preserve"> », </w:t>
      </w:r>
      <w:r w:rsidR="009E3096" w:rsidRPr="00D64875">
        <w:rPr>
          <w:color w:val="auto"/>
        </w:rPr>
        <w:t>in</w:t>
      </w:r>
      <w:r w:rsidR="009E3096" w:rsidRPr="00AC6E3E">
        <w:rPr>
          <w:color w:val="auto"/>
        </w:rPr>
        <w:t xml:space="preserve"> C. Sanders (ed.), </w:t>
      </w:r>
      <w:r w:rsidR="009E3096" w:rsidRPr="00AC6E3E">
        <w:rPr>
          <w:i/>
          <w:color w:val="auto"/>
        </w:rPr>
        <w:t>The Cambridge Companion to Saussure</w:t>
      </w:r>
      <w:r w:rsidR="009E3096" w:rsidRPr="00AC6E3E">
        <w:rPr>
          <w:color w:val="auto"/>
        </w:rPr>
        <w:t>, Cambridge, Cambridge University Press, pp</w:t>
      </w:r>
      <w:r w:rsidR="00F80EF8" w:rsidRPr="00AC6E3E">
        <w:rPr>
          <w:color w:val="auto"/>
        </w:rPr>
        <w:t>.</w:t>
      </w:r>
      <w:r w:rsidR="00F80EF8">
        <w:rPr>
          <w:color w:val="auto"/>
        </w:rPr>
        <w:t> </w:t>
      </w:r>
      <w:r w:rsidR="009E3096" w:rsidRPr="00AC6E3E">
        <w:rPr>
          <w:color w:val="auto"/>
        </w:rPr>
        <w:t>47-58 [doi:10.1017/CCOL052180051X.004]</w:t>
      </w:r>
      <w:r w:rsidR="00B362B5">
        <w:rPr>
          <w:color w:val="auto"/>
        </w:rPr>
        <w:t>.</w:t>
      </w:r>
    </w:p>
    <w:p w14:paraId="1C1A881A" w14:textId="437E3D29" w:rsidR="00655BB5" w:rsidRPr="00A25EBE" w:rsidRDefault="00655BB5" w:rsidP="00655BB5">
      <w:pPr>
        <w:spacing w:after="0"/>
        <w:ind w:left="709" w:hanging="709"/>
        <w:rPr>
          <w:color w:val="auto"/>
          <w:lang w:val="fr-FR"/>
        </w:rPr>
      </w:pPr>
      <w:r w:rsidRPr="00A25EBE">
        <w:rPr>
          <w:color w:val="auto"/>
          <w:lang w:val="fr-FR"/>
        </w:rPr>
        <w:t>FADDA, Emanuele (2015), « L</w:t>
      </w:r>
      <w:r w:rsidR="00D64875">
        <w:rPr>
          <w:color w:val="auto"/>
          <w:lang w:val="fr-FR"/>
        </w:rPr>
        <w:t>.</w:t>
      </w:r>
      <w:r w:rsidR="00F80EF8">
        <w:rPr>
          <w:color w:val="auto"/>
          <w:lang w:val="fr-FR"/>
        </w:rPr>
        <w:t> </w:t>
      </w:r>
      <w:r w:rsidRPr="00A25EBE">
        <w:rPr>
          <w:color w:val="auto"/>
          <w:lang w:val="fr-FR"/>
        </w:rPr>
        <w:t xml:space="preserve">J. </w:t>
      </w:r>
      <w:proofErr w:type="spellStart"/>
      <w:r w:rsidRPr="00A25EBE">
        <w:rPr>
          <w:color w:val="auto"/>
          <w:lang w:val="fr-FR"/>
        </w:rPr>
        <w:t>Prieto</w:t>
      </w:r>
      <w:proofErr w:type="spellEnd"/>
      <w:r w:rsidRPr="00A25EBE">
        <w:rPr>
          <w:color w:val="auto"/>
          <w:lang w:val="fr-FR"/>
        </w:rPr>
        <w:t xml:space="preserve"> ou de la solitude du penseur », </w:t>
      </w:r>
      <w:r w:rsidRPr="00D64875">
        <w:rPr>
          <w:color w:val="auto"/>
          <w:lang w:val="fr-FR"/>
        </w:rPr>
        <w:t>in</w:t>
      </w:r>
      <w:r w:rsidRPr="00A25EBE">
        <w:rPr>
          <w:color w:val="auto"/>
          <w:lang w:val="fr-FR"/>
        </w:rPr>
        <w:t xml:space="preserve"> Ch</w:t>
      </w:r>
      <w:r w:rsidR="00F80EF8" w:rsidRPr="00A25EBE">
        <w:rPr>
          <w:color w:val="auto"/>
          <w:lang w:val="fr-FR"/>
        </w:rPr>
        <w:t>.</w:t>
      </w:r>
      <w:r w:rsidR="00F80EF8">
        <w:rPr>
          <w:color w:val="auto"/>
          <w:lang w:val="fr-FR"/>
        </w:rPr>
        <w:t> </w:t>
      </w:r>
      <w:r w:rsidRPr="00A25EBE">
        <w:rPr>
          <w:color w:val="auto"/>
          <w:lang w:val="fr-FR"/>
        </w:rPr>
        <w:t xml:space="preserve">Puech (éd.), </w:t>
      </w:r>
      <w:r w:rsidRPr="00A25EBE">
        <w:rPr>
          <w:i/>
          <w:color w:val="auto"/>
          <w:lang w:val="fr-FR"/>
        </w:rPr>
        <w:t>Histoire Epistémologie Langage</w:t>
      </w:r>
      <w:r w:rsidRPr="00A25EBE">
        <w:rPr>
          <w:color w:val="auto"/>
          <w:lang w:val="fr-FR"/>
        </w:rPr>
        <w:t xml:space="preserve"> 37/2 </w:t>
      </w:r>
      <w:r w:rsidR="005F3849" w:rsidRPr="00A25EBE">
        <w:rPr>
          <w:color w:val="auto"/>
          <w:lang w:val="fr-FR"/>
        </w:rPr>
        <w:t>[«</w:t>
      </w:r>
      <w:r w:rsidR="005F3849">
        <w:rPr>
          <w:color w:val="auto"/>
          <w:lang w:val="fr-FR"/>
        </w:rPr>
        <w:t> </w:t>
      </w:r>
      <w:r w:rsidRPr="00A25EBE">
        <w:rPr>
          <w:color w:val="auto"/>
          <w:lang w:val="fr-FR"/>
        </w:rPr>
        <w:t xml:space="preserve">“Faire </w:t>
      </w:r>
      <w:proofErr w:type="spellStart"/>
      <w:r w:rsidRPr="00A25EBE">
        <w:rPr>
          <w:color w:val="auto"/>
          <w:lang w:val="fr-FR"/>
        </w:rPr>
        <w:t>école</w:t>
      </w:r>
      <w:proofErr w:type="spellEnd"/>
      <w:r w:rsidRPr="00A25EBE">
        <w:rPr>
          <w:color w:val="auto"/>
          <w:lang w:val="fr-FR"/>
        </w:rPr>
        <w:t xml:space="preserve">” en linguistique au </w:t>
      </w:r>
      <w:r w:rsidR="005F3849" w:rsidRPr="00A25EBE">
        <w:rPr>
          <w:color w:val="auto"/>
          <w:lang w:val="fr-FR"/>
        </w:rPr>
        <w:t>XX</w:t>
      </w:r>
      <w:r w:rsidR="005F3849" w:rsidRPr="00A25EBE">
        <w:rPr>
          <w:color w:val="auto"/>
          <w:vertAlign w:val="superscript"/>
          <w:lang w:val="fr-FR"/>
        </w:rPr>
        <w:t>e</w:t>
      </w:r>
      <w:r w:rsidR="005F3849">
        <w:rPr>
          <w:color w:val="auto"/>
          <w:lang w:val="fr-FR"/>
        </w:rPr>
        <w:t> </w:t>
      </w:r>
      <w:proofErr w:type="spellStart"/>
      <w:r w:rsidRPr="00A25EBE">
        <w:rPr>
          <w:color w:val="auto"/>
          <w:lang w:val="fr-FR"/>
        </w:rPr>
        <w:t>siècle</w:t>
      </w:r>
      <w:proofErr w:type="spellEnd"/>
      <w:r w:rsidRPr="00A25EBE">
        <w:rPr>
          <w:color w:val="auto"/>
          <w:lang w:val="fr-FR"/>
        </w:rPr>
        <w:t> : l</w:t>
      </w:r>
      <w:r w:rsidR="009A1C29" w:rsidRPr="00A25EBE">
        <w:rPr>
          <w:color w:val="auto"/>
          <w:lang w:val="fr-FR"/>
        </w:rPr>
        <w:t>’</w:t>
      </w:r>
      <w:proofErr w:type="spellStart"/>
      <w:r w:rsidRPr="00A25EBE">
        <w:rPr>
          <w:color w:val="auto"/>
          <w:lang w:val="fr-FR"/>
        </w:rPr>
        <w:t>école</w:t>
      </w:r>
      <w:proofErr w:type="spellEnd"/>
      <w:r w:rsidRPr="00A25EBE">
        <w:rPr>
          <w:color w:val="auto"/>
          <w:lang w:val="fr-FR"/>
        </w:rPr>
        <w:t xml:space="preserve"> de </w:t>
      </w:r>
      <w:proofErr w:type="spellStart"/>
      <w:r w:rsidR="005F3849" w:rsidRPr="00A25EBE">
        <w:rPr>
          <w:color w:val="auto"/>
          <w:lang w:val="fr-FR"/>
        </w:rPr>
        <w:t>Genève</w:t>
      </w:r>
      <w:proofErr w:type="spellEnd"/>
      <w:r w:rsidR="005F3849">
        <w:rPr>
          <w:color w:val="auto"/>
          <w:lang w:val="fr-FR"/>
        </w:rPr>
        <w:t> </w:t>
      </w:r>
      <w:r w:rsidRPr="00A25EBE">
        <w:rPr>
          <w:color w:val="auto"/>
          <w:lang w:val="fr-FR"/>
        </w:rPr>
        <w:t>»], pp</w:t>
      </w:r>
      <w:r w:rsidR="00F80EF8" w:rsidRPr="00A25EBE">
        <w:rPr>
          <w:color w:val="auto"/>
          <w:lang w:val="fr-FR"/>
        </w:rPr>
        <w:t>.</w:t>
      </w:r>
      <w:r w:rsidR="00F80EF8">
        <w:rPr>
          <w:color w:val="auto"/>
          <w:lang w:val="fr-FR"/>
        </w:rPr>
        <w:t> </w:t>
      </w:r>
      <w:r w:rsidRPr="00A25EBE">
        <w:rPr>
          <w:color w:val="auto"/>
          <w:lang w:val="fr-FR"/>
        </w:rPr>
        <w:t>93-111</w:t>
      </w:r>
      <w:r w:rsidR="00B362B5">
        <w:rPr>
          <w:color w:val="auto"/>
          <w:lang w:val="fr-FR"/>
        </w:rPr>
        <w:t>.</w:t>
      </w:r>
    </w:p>
    <w:p w14:paraId="52F75D03" w14:textId="0D061C36" w:rsidR="0000656F" w:rsidRPr="00D64875" w:rsidRDefault="0011090A" w:rsidP="0019083F">
      <w:pPr>
        <w:spacing w:after="0"/>
        <w:ind w:left="709" w:hanging="709"/>
        <w:rPr>
          <w:color w:val="auto"/>
          <w:lang w:val="it-IT"/>
        </w:rPr>
      </w:pPr>
      <w:r w:rsidRPr="00D64875">
        <w:rPr>
          <w:color w:val="auto"/>
          <w:lang w:val="it-IT"/>
        </w:rPr>
        <w:t xml:space="preserve">GAMBARARA, Daniele (1974), « Il circuito della </w:t>
      </w:r>
      <w:r w:rsidRPr="00D64875">
        <w:rPr>
          <w:i/>
          <w:color w:val="auto"/>
          <w:lang w:val="it-IT"/>
        </w:rPr>
        <w:t>parole</w:t>
      </w:r>
      <w:r w:rsidRPr="00D64875">
        <w:rPr>
          <w:color w:val="auto"/>
          <w:lang w:val="it-IT"/>
        </w:rPr>
        <w:t xml:space="preserve"> e il modo di riproduzione delle lingue », in R</w:t>
      </w:r>
      <w:r w:rsidR="005F3849" w:rsidRPr="00D64875">
        <w:rPr>
          <w:color w:val="auto"/>
          <w:lang w:val="it-IT"/>
        </w:rPr>
        <w:t>.</w:t>
      </w:r>
      <w:r w:rsidR="005F3849">
        <w:rPr>
          <w:color w:val="auto"/>
          <w:lang w:val="it-IT"/>
        </w:rPr>
        <w:t> </w:t>
      </w:r>
      <w:proofErr w:type="spellStart"/>
      <w:r w:rsidRPr="00D64875">
        <w:rPr>
          <w:color w:val="auto"/>
          <w:lang w:val="it-IT"/>
        </w:rPr>
        <w:t>Amacker</w:t>
      </w:r>
      <w:proofErr w:type="spellEnd"/>
      <w:r w:rsidRPr="00D64875">
        <w:rPr>
          <w:color w:val="auto"/>
          <w:lang w:val="it-IT"/>
        </w:rPr>
        <w:t>, T</w:t>
      </w:r>
      <w:r w:rsidR="005F3849" w:rsidRPr="00D64875">
        <w:rPr>
          <w:color w:val="auto"/>
          <w:lang w:val="it-IT"/>
        </w:rPr>
        <w:t>.</w:t>
      </w:r>
      <w:r w:rsidR="005F3849">
        <w:rPr>
          <w:color w:val="auto"/>
          <w:lang w:val="it-IT"/>
        </w:rPr>
        <w:t> </w:t>
      </w:r>
      <w:r w:rsidRPr="00D64875">
        <w:rPr>
          <w:color w:val="auto"/>
          <w:lang w:val="it-IT"/>
        </w:rPr>
        <w:t>De Mauro &amp; L</w:t>
      </w:r>
      <w:r w:rsidR="005F3849" w:rsidRPr="00D64875">
        <w:rPr>
          <w:color w:val="auto"/>
          <w:lang w:val="it-IT"/>
        </w:rPr>
        <w:t>.</w:t>
      </w:r>
      <w:r w:rsidR="005F3849">
        <w:rPr>
          <w:color w:val="auto"/>
          <w:lang w:val="it-IT"/>
        </w:rPr>
        <w:t> </w:t>
      </w:r>
      <w:r w:rsidRPr="00D64875">
        <w:rPr>
          <w:color w:val="auto"/>
          <w:lang w:val="it-IT"/>
        </w:rPr>
        <w:t>J</w:t>
      </w:r>
      <w:r w:rsidR="005F3849" w:rsidRPr="00D64875">
        <w:rPr>
          <w:color w:val="auto"/>
          <w:lang w:val="it-IT"/>
        </w:rPr>
        <w:t>.</w:t>
      </w:r>
      <w:r w:rsidR="005F3849">
        <w:rPr>
          <w:color w:val="auto"/>
          <w:lang w:val="it-IT"/>
        </w:rPr>
        <w:t> </w:t>
      </w:r>
      <w:proofErr w:type="spellStart"/>
      <w:r w:rsidRPr="00D64875">
        <w:rPr>
          <w:color w:val="auto"/>
          <w:lang w:val="it-IT"/>
        </w:rPr>
        <w:t>Prieto</w:t>
      </w:r>
      <w:proofErr w:type="spellEnd"/>
      <w:r w:rsidRPr="00D64875">
        <w:rPr>
          <w:color w:val="auto"/>
          <w:lang w:val="it-IT"/>
        </w:rPr>
        <w:t xml:space="preserve"> (</w:t>
      </w:r>
      <w:proofErr w:type="spellStart"/>
      <w:r w:rsidR="00F8609D">
        <w:rPr>
          <w:color w:val="auto"/>
          <w:lang w:val="it-IT"/>
        </w:rPr>
        <w:t>éds</w:t>
      </w:r>
      <w:proofErr w:type="spellEnd"/>
      <w:r w:rsidR="00F8609D">
        <w:rPr>
          <w:color w:val="auto"/>
          <w:lang w:val="it-IT"/>
        </w:rPr>
        <w:t>.</w:t>
      </w:r>
      <w:r w:rsidRPr="00D64875">
        <w:rPr>
          <w:color w:val="auto"/>
          <w:lang w:val="it-IT"/>
        </w:rPr>
        <w:t xml:space="preserve">), </w:t>
      </w:r>
      <w:r w:rsidRPr="00D64875">
        <w:rPr>
          <w:i/>
          <w:color w:val="auto"/>
          <w:lang w:val="it-IT"/>
        </w:rPr>
        <w:t xml:space="preserve">Studi saussuriani per Robert </w:t>
      </w:r>
      <w:proofErr w:type="spellStart"/>
      <w:r w:rsidRPr="00D64875">
        <w:rPr>
          <w:i/>
          <w:color w:val="auto"/>
          <w:lang w:val="it-IT"/>
        </w:rPr>
        <w:t>Godel</w:t>
      </w:r>
      <w:proofErr w:type="spellEnd"/>
      <w:r w:rsidRPr="00D64875">
        <w:rPr>
          <w:color w:val="auto"/>
          <w:lang w:val="it-IT"/>
        </w:rPr>
        <w:t>, Bologna, Il Mulino, pp</w:t>
      </w:r>
      <w:r w:rsidR="00D64875">
        <w:rPr>
          <w:color w:val="auto"/>
          <w:lang w:val="it-IT"/>
        </w:rPr>
        <w:t>.</w:t>
      </w:r>
      <w:r w:rsidR="00F80EF8" w:rsidRPr="00D64875">
        <w:rPr>
          <w:color w:val="auto"/>
          <w:lang w:val="it-IT"/>
        </w:rPr>
        <w:t> </w:t>
      </w:r>
      <w:r w:rsidRPr="00D64875">
        <w:rPr>
          <w:color w:val="auto"/>
          <w:lang w:val="it-IT"/>
        </w:rPr>
        <w:t>133-164.</w:t>
      </w:r>
    </w:p>
    <w:p w14:paraId="30D06633" w14:textId="13D6242E" w:rsidR="00967BE2" w:rsidRPr="00D64875" w:rsidRDefault="00967BE2" w:rsidP="00967BE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cs="--unknown-10--"/>
          <w:color w:val="auto"/>
          <w:lang w:val="fr-FR" w:eastAsia="it-IT" w:bidi="ar-SA"/>
        </w:rPr>
      </w:pPr>
      <w:r w:rsidRPr="00D64875">
        <w:rPr>
          <w:rFonts w:cs="--unknown-10--"/>
          <w:color w:val="auto"/>
          <w:lang w:val="fr-FR" w:eastAsia="it-IT" w:bidi="ar-SA"/>
        </w:rPr>
        <w:t xml:space="preserve">TOUTAIN, Anne-Gaëlle (2017), </w:t>
      </w:r>
      <w:r w:rsidRPr="005A03CD">
        <w:rPr>
          <w:color w:val="auto"/>
          <w:lang w:val="fr-FR"/>
        </w:rPr>
        <w:t>« </w:t>
      </w:r>
      <w:r w:rsidRPr="00D64875">
        <w:rPr>
          <w:rFonts w:cs="--unknown-10--"/>
          <w:color w:val="auto"/>
          <w:lang w:val="fr-FR" w:eastAsia="it-IT" w:bidi="ar-SA"/>
        </w:rPr>
        <w:t xml:space="preserve">De l’essence double du langage : </w:t>
      </w:r>
      <w:r w:rsidRPr="005A03CD">
        <w:rPr>
          <w:color w:val="auto"/>
          <w:lang w:val="fr-FR"/>
        </w:rPr>
        <w:t>“</w:t>
      </w:r>
      <w:r w:rsidRPr="00D64875">
        <w:rPr>
          <w:rFonts w:cs="--unknown-10--"/>
          <w:color w:val="auto"/>
          <w:lang w:val="fr-FR" w:eastAsia="it-IT" w:bidi="ar-SA"/>
        </w:rPr>
        <w:t>le sens du problème</w:t>
      </w:r>
      <w:r w:rsidRPr="005A03CD">
        <w:rPr>
          <w:color w:val="auto"/>
          <w:lang w:val="fr-FR"/>
        </w:rPr>
        <w:t>”</w:t>
      </w:r>
      <w:r w:rsidRPr="00D64875">
        <w:rPr>
          <w:rFonts w:cs="--unknown-10--"/>
          <w:color w:val="auto"/>
          <w:lang w:val="fr-FR" w:eastAsia="it-IT" w:bidi="ar-SA"/>
        </w:rPr>
        <w:t xml:space="preserve"> », </w:t>
      </w:r>
      <w:r w:rsidRPr="00871606">
        <w:rPr>
          <w:rFonts w:cs="--unknown-10--"/>
          <w:color w:val="auto"/>
          <w:lang w:val="fr-FR" w:eastAsia="it-IT" w:bidi="ar-SA"/>
        </w:rPr>
        <w:t>in</w:t>
      </w:r>
      <w:r w:rsidRPr="00D64875">
        <w:rPr>
          <w:rFonts w:cs="--unknown-10--"/>
          <w:color w:val="auto"/>
          <w:lang w:val="fr-FR" w:eastAsia="it-IT" w:bidi="ar-SA"/>
        </w:rPr>
        <w:t xml:space="preserve"> C</w:t>
      </w:r>
      <w:r w:rsidR="005F3849" w:rsidRPr="00D64875">
        <w:rPr>
          <w:rFonts w:cs="--unknown-10--"/>
          <w:color w:val="auto"/>
          <w:lang w:val="fr-FR" w:eastAsia="it-IT" w:bidi="ar-SA"/>
        </w:rPr>
        <w:t>.</w:t>
      </w:r>
      <w:r w:rsidR="005F3849">
        <w:rPr>
          <w:rFonts w:cs="--unknown-10--"/>
          <w:color w:val="auto"/>
          <w:lang w:val="fr-FR" w:eastAsia="it-IT" w:bidi="ar-SA"/>
        </w:rPr>
        <w:t> </w:t>
      </w:r>
      <w:r w:rsidRPr="00D64875">
        <w:rPr>
          <w:rFonts w:cs="--unknown-10--"/>
          <w:color w:val="auto"/>
          <w:lang w:val="fr-FR" w:eastAsia="it-IT" w:bidi="ar-SA"/>
        </w:rPr>
        <w:t>Forel &amp; Th</w:t>
      </w:r>
      <w:r w:rsidR="005F3849" w:rsidRPr="00D64875">
        <w:rPr>
          <w:rFonts w:cs="--unknown-10--"/>
          <w:color w:val="auto"/>
          <w:lang w:val="fr-FR" w:eastAsia="it-IT" w:bidi="ar-SA"/>
        </w:rPr>
        <w:t>.</w:t>
      </w:r>
      <w:r w:rsidR="005F3849">
        <w:rPr>
          <w:rFonts w:cs="--unknown-10--"/>
          <w:color w:val="auto"/>
          <w:lang w:val="fr-FR" w:eastAsia="it-IT" w:bidi="ar-SA"/>
        </w:rPr>
        <w:t> </w:t>
      </w:r>
      <w:r w:rsidRPr="00D64875">
        <w:rPr>
          <w:rFonts w:cs="--unknown-10--"/>
          <w:color w:val="auto"/>
          <w:lang w:val="fr-FR" w:eastAsia="it-IT" w:bidi="ar-SA"/>
        </w:rPr>
        <w:t>Robert (</w:t>
      </w:r>
      <w:proofErr w:type="spellStart"/>
      <w:r w:rsidRPr="00D64875">
        <w:rPr>
          <w:rFonts w:cs="--unknown-10--"/>
          <w:color w:val="auto"/>
          <w:lang w:val="fr-FR" w:eastAsia="it-IT" w:bidi="ar-SA"/>
        </w:rPr>
        <w:t>dir</w:t>
      </w:r>
      <w:proofErr w:type="spellEnd"/>
      <w:r w:rsidRPr="00D64875">
        <w:rPr>
          <w:rFonts w:cs="--unknown-10--"/>
          <w:color w:val="auto"/>
          <w:lang w:val="fr-FR" w:eastAsia="it-IT" w:bidi="ar-SA"/>
        </w:rPr>
        <w:t>.)</w:t>
      </w:r>
      <w:r w:rsidR="00CC2D31" w:rsidRPr="00D64875">
        <w:rPr>
          <w:rFonts w:cs="--unknown-10--"/>
          <w:color w:val="auto"/>
          <w:lang w:val="fr-FR" w:eastAsia="it-IT" w:bidi="ar-SA"/>
        </w:rPr>
        <w:t>, pp.</w:t>
      </w:r>
      <w:r w:rsidR="00F80EF8" w:rsidRPr="00D64875">
        <w:rPr>
          <w:rFonts w:cs="--unknown-10--"/>
          <w:color w:val="auto"/>
          <w:lang w:val="fr-FR" w:eastAsia="it-IT" w:bidi="ar-SA"/>
        </w:rPr>
        <w:t> </w:t>
      </w:r>
      <w:r w:rsidR="00674B27" w:rsidRPr="00D64875">
        <w:rPr>
          <w:rFonts w:cs="--unknown-10--"/>
          <w:color w:val="auto"/>
          <w:lang w:val="fr-FR" w:eastAsia="it-IT" w:bidi="ar-SA"/>
        </w:rPr>
        <w:t>149-168.</w:t>
      </w:r>
    </w:p>
    <w:p w14:paraId="58767CB8" w14:textId="265AB2E2" w:rsidR="003F43A2" w:rsidRPr="00180294" w:rsidRDefault="00767B3F" w:rsidP="00767B3F">
      <w:pPr>
        <w:spacing w:after="0"/>
        <w:ind w:left="709" w:hanging="709"/>
        <w:rPr>
          <w:color w:val="auto"/>
          <w:lang w:val="fr-FR"/>
        </w:rPr>
      </w:pPr>
      <w:r w:rsidRPr="00D64875">
        <w:rPr>
          <w:color w:val="auto"/>
          <w:lang w:val="es-AR"/>
        </w:rPr>
        <w:t xml:space="preserve">VELMEZOVA, Ekaterina (2017), </w:t>
      </w:r>
      <w:r w:rsidR="003F43A2" w:rsidRPr="00D64875">
        <w:rPr>
          <w:color w:val="auto"/>
          <w:lang w:val="es-AR"/>
        </w:rPr>
        <w:t>«</w:t>
      </w:r>
      <w:r w:rsidRPr="00D64875">
        <w:rPr>
          <w:color w:val="auto"/>
          <w:lang w:val="es-AR"/>
        </w:rPr>
        <w:t> </w:t>
      </w:r>
      <w:r w:rsidR="003F43A2" w:rsidRPr="00D64875">
        <w:rPr>
          <w:color w:val="auto"/>
          <w:lang w:val="es-AR"/>
        </w:rPr>
        <w:t>P</w:t>
      </w:r>
      <w:r w:rsidR="00F80EF8" w:rsidRPr="00D64875">
        <w:rPr>
          <w:color w:val="auto"/>
          <w:lang w:val="es-AR"/>
        </w:rPr>
        <w:t>. </w:t>
      </w:r>
      <w:r w:rsidR="003F43A2" w:rsidRPr="00D64875">
        <w:rPr>
          <w:color w:val="auto"/>
          <w:lang w:val="es-AR"/>
        </w:rPr>
        <w:t xml:space="preserve">Bogatyrev </w:t>
      </w:r>
      <w:r w:rsidR="003F43A2" w:rsidRPr="00152FDF">
        <w:rPr>
          <w:i/>
          <w:iCs/>
          <w:color w:val="auto"/>
          <w:lang w:val="es-AR"/>
        </w:rPr>
        <w:t>vs</w:t>
      </w:r>
      <w:r w:rsidR="003F43A2" w:rsidRPr="00D64875">
        <w:rPr>
          <w:color w:val="auto"/>
          <w:lang w:val="es-AR"/>
        </w:rPr>
        <w:t xml:space="preserve"> F.</w:t>
      </w:r>
      <w:r w:rsidR="005F3849">
        <w:rPr>
          <w:color w:val="auto"/>
          <w:lang w:val="es-AR"/>
        </w:rPr>
        <w:t> </w:t>
      </w:r>
      <w:r w:rsidR="003F43A2" w:rsidRPr="00D64875">
        <w:rPr>
          <w:color w:val="auto"/>
          <w:lang w:val="es-AR"/>
        </w:rPr>
        <w:t>de Saussure (O problemax “formal’nogo” opredelenija sinxronii v lingvistike i v issledovanijax fol’klora)</w:t>
      </w:r>
      <w:r w:rsidRPr="00D64875">
        <w:rPr>
          <w:color w:val="auto"/>
          <w:lang w:val="es-AR"/>
        </w:rPr>
        <w:t> </w:t>
      </w:r>
      <w:r w:rsidR="003F43A2" w:rsidRPr="00D64875">
        <w:rPr>
          <w:color w:val="auto"/>
          <w:lang w:val="es-AR"/>
        </w:rPr>
        <w:t>» [P</w:t>
      </w:r>
      <w:r w:rsidR="00163985" w:rsidRPr="00D64875">
        <w:rPr>
          <w:color w:val="auto"/>
          <w:lang w:val="es-AR"/>
        </w:rPr>
        <w:t>.</w:t>
      </w:r>
      <w:r w:rsidR="00F80EF8" w:rsidRPr="00D64875">
        <w:rPr>
          <w:color w:val="auto"/>
          <w:lang w:val="es-AR"/>
        </w:rPr>
        <w:t> </w:t>
      </w:r>
      <w:r w:rsidR="00163985" w:rsidRPr="00D64875">
        <w:rPr>
          <w:color w:val="auto"/>
          <w:lang w:val="es-AR"/>
        </w:rPr>
        <w:t xml:space="preserve">Bogatyrev </w:t>
      </w:r>
      <w:r w:rsidR="00163985" w:rsidRPr="00152FDF">
        <w:rPr>
          <w:i/>
          <w:iCs/>
          <w:color w:val="auto"/>
          <w:lang w:val="es-AR"/>
        </w:rPr>
        <w:t>vs</w:t>
      </w:r>
      <w:r w:rsidR="00163985" w:rsidRPr="00D64875">
        <w:rPr>
          <w:color w:val="auto"/>
          <w:lang w:val="es-AR"/>
        </w:rPr>
        <w:t xml:space="preserve"> F.</w:t>
      </w:r>
      <w:r w:rsidR="00F80EF8" w:rsidRPr="00D64875">
        <w:rPr>
          <w:color w:val="auto"/>
          <w:lang w:val="es-AR"/>
        </w:rPr>
        <w:t> </w:t>
      </w:r>
      <w:r w:rsidR="00163985" w:rsidRPr="00D64875">
        <w:rPr>
          <w:color w:val="auto"/>
          <w:lang w:val="es-AR"/>
        </w:rPr>
        <w:t>de Saussure (S</w:t>
      </w:r>
      <w:r w:rsidR="003F43A2" w:rsidRPr="00D64875">
        <w:rPr>
          <w:color w:val="auto"/>
          <w:lang w:val="es-AR"/>
        </w:rPr>
        <w:t xml:space="preserve">ur </w:t>
      </w:r>
      <w:r w:rsidR="00163985" w:rsidRPr="00D64875">
        <w:rPr>
          <w:color w:val="auto"/>
          <w:lang w:val="es-AR"/>
        </w:rPr>
        <w:t xml:space="preserve">les problèmes de la définition </w:t>
      </w:r>
      <w:r w:rsidR="006F54D5" w:rsidRPr="00D64875">
        <w:rPr>
          <w:color w:val="auto"/>
          <w:lang w:val="es-AR"/>
        </w:rPr>
        <w:t>“formelle”</w:t>
      </w:r>
      <w:r w:rsidR="003F43A2" w:rsidRPr="00D64875">
        <w:rPr>
          <w:color w:val="auto"/>
          <w:lang w:val="es-AR"/>
        </w:rPr>
        <w:t xml:space="preserve"> de la synchronie en linguistique et dans les études du folklore</w:t>
      </w:r>
      <w:r w:rsidRPr="00D64875">
        <w:rPr>
          <w:color w:val="auto"/>
          <w:lang w:val="es-AR"/>
        </w:rPr>
        <w:t>)</w:t>
      </w:r>
      <w:r w:rsidR="003F43A2" w:rsidRPr="00D64875">
        <w:rPr>
          <w:color w:val="auto"/>
          <w:lang w:val="es-AR"/>
        </w:rPr>
        <w:t>]</w:t>
      </w:r>
      <w:r w:rsidRPr="00D64875">
        <w:rPr>
          <w:color w:val="auto"/>
          <w:lang w:val="es-AR"/>
        </w:rPr>
        <w:t>, in J</w:t>
      </w:r>
      <w:r w:rsidR="00F80EF8" w:rsidRPr="00D64875">
        <w:rPr>
          <w:color w:val="auto"/>
          <w:lang w:val="es-AR"/>
        </w:rPr>
        <w:t>. </w:t>
      </w:r>
      <w:r w:rsidR="003F43A2" w:rsidRPr="00D64875">
        <w:rPr>
          <w:color w:val="auto"/>
          <w:lang w:val="es-AR"/>
        </w:rPr>
        <w:t xml:space="preserve">Levcenko </w:t>
      </w:r>
      <w:r w:rsidRPr="00D64875">
        <w:rPr>
          <w:color w:val="auto"/>
          <w:lang w:val="es-AR"/>
        </w:rPr>
        <w:t>&amp; I</w:t>
      </w:r>
      <w:r w:rsidR="00F80EF8" w:rsidRPr="00D64875">
        <w:rPr>
          <w:color w:val="auto"/>
          <w:lang w:val="es-AR"/>
        </w:rPr>
        <w:t>. </w:t>
      </w:r>
      <w:r w:rsidRPr="00D64875">
        <w:rPr>
          <w:color w:val="auto"/>
          <w:lang w:val="es-AR"/>
        </w:rPr>
        <w:t xml:space="preserve">Pilscikov </w:t>
      </w:r>
      <w:r w:rsidR="003F43A2" w:rsidRPr="00D64875">
        <w:rPr>
          <w:color w:val="auto"/>
          <w:lang w:val="es-AR"/>
        </w:rPr>
        <w:t>(eds.)</w:t>
      </w:r>
      <w:r w:rsidRPr="00D64875">
        <w:rPr>
          <w:color w:val="auto"/>
          <w:lang w:val="es-AR"/>
        </w:rPr>
        <w:t>,</w:t>
      </w:r>
      <w:r w:rsidR="003F43A2" w:rsidRPr="00D64875">
        <w:rPr>
          <w:color w:val="auto"/>
          <w:lang w:val="es-AR"/>
        </w:rPr>
        <w:t xml:space="preserve"> </w:t>
      </w:r>
      <w:r w:rsidR="003F43A2" w:rsidRPr="00D64875">
        <w:rPr>
          <w:i/>
          <w:color w:val="auto"/>
          <w:lang w:val="es-AR"/>
        </w:rPr>
        <w:t xml:space="preserve">Èpoxa «ostranenija». </w:t>
      </w:r>
      <w:r w:rsidR="003F43A2" w:rsidRPr="00871606">
        <w:rPr>
          <w:i/>
          <w:color w:val="auto"/>
          <w:lang w:val="es-AR"/>
        </w:rPr>
        <w:t>Russkij formalizm i sovremennoe gumanitarnoe znani</w:t>
      </w:r>
      <w:r w:rsidRPr="00871606">
        <w:rPr>
          <w:i/>
          <w:color w:val="auto"/>
          <w:lang w:val="es-AR"/>
        </w:rPr>
        <w:t>e</w:t>
      </w:r>
      <w:r w:rsidRPr="00871606">
        <w:rPr>
          <w:color w:val="auto"/>
          <w:lang w:val="es-AR"/>
        </w:rPr>
        <w:t xml:space="preserve"> [</w:t>
      </w:r>
      <w:r w:rsidR="00D771B4" w:rsidRPr="00871606">
        <w:rPr>
          <w:color w:val="auto"/>
          <w:lang w:val="es-AR"/>
        </w:rPr>
        <w:t>L’age de l’ « aliénation »</w:t>
      </w:r>
      <w:r w:rsidR="00163985" w:rsidRPr="00871606">
        <w:rPr>
          <w:color w:val="auto"/>
          <w:lang w:val="es-AR"/>
        </w:rPr>
        <w:t xml:space="preserve">. </w:t>
      </w:r>
      <w:r w:rsidR="00163985">
        <w:rPr>
          <w:color w:val="auto"/>
          <w:lang w:val="fr-FR"/>
        </w:rPr>
        <w:t>Formalisme russe et savoirs humanistes modernes</w:t>
      </w:r>
      <w:r>
        <w:rPr>
          <w:color w:val="auto"/>
          <w:lang w:val="fr-FR"/>
        </w:rPr>
        <w:t xml:space="preserve">], Moscou, </w:t>
      </w:r>
      <w:proofErr w:type="spellStart"/>
      <w:r>
        <w:rPr>
          <w:color w:val="auto"/>
          <w:lang w:val="fr-FR"/>
        </w:rPr>
        <w:t>Novoe</w:t>
      </w:r>
      <w:proofErr w:type="spellEnd"/>
      <w:r>
        <w:rPr>
          <w:color w:val="auto"/>
          <w:lang w:val="fr-FR"/>
        </w:rPr>
        <w:t xml:space="preserve"> </w:t>
      </w:r>
      <w:proofErr w:type="spellStart"/>
      <w:r>
        <w:rPr>
          <w:color w:val="auto"/>
          <w:lang w:val="fr-FR"/>
        </w:rPr>
        <w:t>literaturnoe</w:t>
      </w:r>
      <w:proofErr w:type="spellEnd"/>
      <w:r>
        <w:rPr>
          <w:color w:val="auto"/>
          <w:lang w:val="fr-FR"/>
        </w:rPr>
        <w:t xml:space="preserve"> </w:t>
      </w:r>
      <w:proofErr w:type="spellStart"/>
      <w:r>
        <w:rPr>
          <w:color w:val="auto"/>
          <w:lang w:val="fr-FR"/>
        </w:rPr>
        <w:t>obozrenie</w:t>
      </w:r>
      <w:proofErr w:type="spellEnd"/>
      <w:r>
        <w:rPr>
          <w:color w:val="auto"/>
          <w:lang w:val="fr-FR"/>
        </w:rPr>
        <w:t>, pp.</w:t>
      </w:r>
      <w:r w:rsidR="00F80EF8">
        <w:rPr>
          <w:color w:val="auto"/>
          <w:lang w:val="fr-FR"/>
        </w:rPr>
        <w:t> </w:t>
      </w:r>
      <w:r>
        <w:rPr>
          <w:color w:val="auto"/>
          <w:lang w:val="fr-FR"/>
        </w:rPr>
        <w:t xml:space="preserve">439-448 </w:t>
      </w:r>
      <w:r w:rsidR="003F43A2" w:rsidRPr="003F43A2">
        <w:rPr>
          <w:color w:val="auto"/>
          <w:lang w:val="fr-FR"/>
        </w:rPr>
        <w:t>[</w:t>
      </w:r>
      <w:r w:rsidRPr="00767B3F">
        <w:rPr>
          <w:color w:val="auto"/>
          <w:lang w:val="fr-FR"/>
        </w:rPr>
        <w:t>oai:serval.unil.ch:BIB_608185F0DA6D</w:t>
      </w:r>
      <w:r w:rsidR="003F43A2" w:rsidRPr="003F43A2">
        <w:rPr>
          <w:color w:val="auto"/>
          <w:lang w:val="fr-FR"/>
        </w:rPr>
        <w:t>]</w:t>
      </w:r>
      <w:r w:rsidR="008D6FF6">
        <w:rPr>
          <w:color w:val="auto"/>
          <w:lang w:val="fr-FR"/>
        </w:rPr>
        <w:t>.</w:t>
      </w:r>
    </w:p>
    <w:p w14:paraId="043CC157" w14:textId="35103B6C" w:rsidR="009E3096" w:rsidRPr="00D64875" w:rsidRDefault="00AC6E3E" w:rsidP="009C7F8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cs="--unknown-9--"/>
          <w:color w:val="FF0000"/>
          <w:lang w:val="fr-FR" w:eastAsia="it-IT" w:bidi="ar-SA"/>
        </w:rPr>
      </w:pPr>
      <w:r w:rsidRPr="00D64875">
        <w:rPr>
          <w:rFonts w:cs="--unknown-10--"/>
          <w:color w:val="auto"/>
          <w:lang w:val="fr-FR" w:eastAsia="it-IT" w:bidi="ar-SA"/>
        </w:rPr>
        <w:t>.</w:t>
      </w:r>
    </w:p>
    <w:p w14:paraId="44B2A3DF" w14:textId="0AC0DDA5" w:rsidR="00AF0835" w:rsidRPr="00156FE5" w:rsidRDefault="00156FE5" w:rsidP="00A1660A">
      <w:pPr>
        <w:spacing w:after="0"/>
        <w:ind w:left="0"/>
        <w:rPr>
          <w:b/>
          <w:color w:val="auto"/>
          <w:lang w:val="fr-FR"/>
        </w:rPr>
      </w:pPr>
      <w:r w:rsidRPr="00156FE5">
        <w:rPr>
          <w:b/>
          <w:color w:val="auto"/>
          <w:lang w:val="fr-FR"/>
        </w:rPr>
        <w:t xml:space="preserve">Petite liste </w:t>
      </w:r>
      <w:r w:rsidR="00932DFE">
        <w:rPr>
          <w:b/>
          <w:color w:val="auto"/>
          <w:lang w:val="fr-FR"/>
        </w:rPr>
        <w:t>d’</w:t>
      </w:r>
      <w:r w:rsidR="00040891" w:rsidRPr="00156FE5">
        <w:rPr>
          <w:b/>
          <w:color w:val="auto"/>
          <w:lang w:val="fr-FR"/>
        </w:rPr>
        <w:t>abré</w:t>
      </w:r>
      <w:r w:rsidR="00180294" w:rsidRPr="00156FE5">
        <w:rPr>
          <w:b/>
          <w:color w:val="auto"/>
          <w:lang w:val="fr-FR"/>
        </w:rPr>
        <w:t xml:space="preserve">viations </w:t>
      </w:r>
      <w:r w:rsidR="002B06AE">
        <w:rPr>
          <w:b/>
          <w:color w:val="auto"/>
          <w:lang w:val="fr-FR"/>
        </w:rPr>
        <w:t>fréquentes</w:t>
      </w:r>
    </w:p>
    <w:p w14:paraId="7E209964" w14:textId="1DCB7592" w:rsidR="003A1F47" w:rsidRPr="00FE447F" w:rsidRDefault="003A1F47" w:rsidP="003A1F47">
      <w:pPr>
        <w:spacing w:after="0"/>
        <w:ind w:left="0"/>
        <w:rPr>
          <w:color w:val="auto"/>
          <w:lang w:val="fr-FR"/>
        </w:rPr>
      </w:pPr>
      <w:proofErr w:type="spellStart"/>
      <w:r w:rsidRPr="00FE447F">
        <w:rPr>
          <w:color w:val="auto"/>
          <w:lang w:val="fr-FR"/>
        </w:rPr>
        <w:t>AdS</w:t>
      </w:r>
      <w:proofErr w:type="spellEnd"/>
      <w:r w:rsidRPr="00FE447F">
        <w:rPr>
          <w:color w:val="auto"/>
          <w:lang w:val="fr-FR"/>
        </w:rPr>
        <w:tab/>
      </w:r>
      <w:r w:rsidR="00175DE7" w:rsidRPr="00FE447F">
        <w:rPr>
          <w:color w:val="auto"/>
          <w:lang w:val="fr-FR"/>
        </w:rPr>
        <w:t>Archives de Saussure (fonds de la BGE)</w:t>
      </w:r>
    </w:p>
    <w:p w14:paraId="216A1657" w14:textId="7DE7D933" w:rsidR="00175DE7" w:rsidRPr="00FE447F" w:rsidRDefault="00175DE7" w:rsidP="003A1F47">
      <w:pPr>
        <w:spacing w:after="0"/>
        <w:ind w:left="0"/>
        <w:rPr>
          <w:color w:val="auto"/>
          <w:lang w:val="fr-FR"/>
        </w:rPr>
      </w:pPr>
      <w:r w:rsidRPr="00FE447F">
        <w:rPr>
          <w:color w:val="auto"/>
          <w:lang w:val="fr-FR"/>
        </w:rPr>
        <w:t>BGE</w:t>
      </w:r>
      <w:r w:rsidRPr="00FE447F">
        <w:rPr>
          <w:color w:val="auto"/>
          <w:lang w:val="fr-FR"/>
        </w:rPr>
        <w:tab/>
        <w:t>Bibliothèque de Genève</w:t>
      </w:r>
    </w:p>
    <w:p w14:paraId="086EDE3E" w14:textId="34F8C09F" w:rsidR="001D71DA" w:rsidRPr="00FE447F" w:rsidRDefault="001D71DA" w:rsidP="001D71DA">
      <w:pPr>
        <w:spacing w:after="0"/>
        <w:ind w:left="697" w:hanging="697"/>
        <w:rPr>
          <w:color w:val="auto"/>
          <w:vertAlign w:val="superscript"/>
          <w:lang w:val="fr-FR"/>
        </w:rPr>
      </w:pPr>
      <w:r w:rsidRPr="00FE447F">
        <w:rPr>
          <w:i/>
          <w:color w:val="auto"/>
          <w:lang w:val="fr-FR"/>
        </w:rPr>
        <w:t>CLG</w:t>
      </w:r>
      <w:r w:rsidRPr="00FE447F">
        <w:rPr>
          <w:color w:val="auto"/>
          <w:lang w:val="fr-FR"/>
        </w:rPr>
        <w:tab/>
        <w:t xml:space="preserve">Ferdinand de Saussure, </w:t>
      </w:r>
      <w:r w:rsidRPr="00FE447F">
        <w:rPr>
          <w:i/>
          <w:color w:val="auto"/>
          <w:lang w:val="fr-FR"/>
        </w:rPr>
        <w:t xml:space="preserve">Cours de linguistique </w:t>
      </w:r>
      <w:r w:rsidR="00FE447F" w:rsidRPr="00FE447F">
        <w:rPr>
          <w:i/>
          <w:color w:val="auto"/>
          <w:lang w:val="fr-FR"/>
        </w:rPr>
        <w:t>générale</w:t>
      </w:r>
      <w:r w:rsidRPr="00FE447F">
        <w:rPr>
          <w:color w:val="auto"/>
          <w:lang w:val="fr-FR"/>
        </w:rPr>
        <w:t xml:space="preserve"> [1916], publié par Ch.</w:t>
      </w:r>
      <w:r w:rsidR="00F80EF8">
        <w:rPr>
          <w:color w:val="auto"/>
          <w:lang w:val="fr-FR"/>
        </w:rPr>
        <w:t> </w:t>
      </w:r>
      <w:r w:rsidRPr="00FE447F">
        <w:rPr>
          <w:color w:val="auto"/>
          <w:lang w:val="fr-FR"/>
        </w:rPr>
        <w:t>Bally et A</w:t>
      </w:r>
      <w:r w:rsidR="00F80EF8" w:rsidRPr="00FE447F">
        <w:rPr>
          <w:color w:val="auto"/>
          <w:lang w:val="fr-FR"/>
        </w:rPr>
        <w:t>.</w:t>
      </w:r>
      <w:r w:rsidR="00F80EF8">
        <w:rPr>
          <w:color w:val="auto"/>
          <w:lang w:val="fr-FR"/>
        </w:rPr>
        <w:t> </w:t>
      </w:r>
      <w:proofErr w:type="spellStart"/>
      <w:r w:rsidRPr="00FE447F">
        <w:rPr>
          <w:color w:val="auto"/>
          <w:lang w:val="fr-FR"/>
        </w:rPr>
        <w:t>Sechehaye</w:t>
      </w:r>
      <w:proofErr w:type="spellEnd"/>
      <w:r w:rsidRPr="00FE447F">
        <w:rPr>
          <w:color w:val="auto"/>
          <w:lang w:val="fr-FR"/>
        </w:rPr>
        <w:t>, avec la collaboration d</w:t>
      </w:r>
      <w:r w:rsidR="009A1C29">
        <w:rPr>
          <w:color w:val="auto"/>
          <w:lang w:val="fr-FR"/>
        </w:rPr>
        <w:t>’</w:t>
      </w:r>
      <w:r w:rsidRPr="00FE447F">
        <w:rPr>
          <w:color w:val="auto"/>
          <w:lang w:val="fr-FR"/>
        </w:rPr>
        <w:t>A</w:t>
      </w:r>
      <w:r w:rsidR="00F80EF8" w:rsidRPr="00FE447F">
        <w:rPr>
          <w:color w:val="auto"/>
          <w:lang w:val="fr-FR"/>
        </w:rPr>
        <w:t>.</w:t>
      </w:r>
      <w:r w:rsidR="00F80EF8">
        <w:rPr>
          <w:color w:val="auto"/>
          <w:lang w:val="fr-FR"/>
        </w:rPr>
        <w:t> </w:t>
      </w:r>
      <w:proofErr w:type="spellStart"/>
      <w:r w:rsidRPr="00FE447F">
        <w:rPr>
          <w:color w:val="auto"/>
          <w:lang w:val="fr-FR"/>
        </w:rPr>
        <w:t>Riedlinger</w:t>
      </w:r>
      <w:proofErr w:type="spellEnd"/>
      <w:r w:rsidRPr="00FE447F">
        <w:rPr>
          <w:color w:val="auto"/>
          <w:lang w:val="fr-FR"/>
        </w:rPr>
        <w:t>, Paris, Payot</w:t>
      </w:r>
      <w:r w:rsidR="00655BB5" w:rsidRPr="00FE447F">
        <w:rPr>
          <w:color w:val="auto"/>
          <w:lang w:val="fr-FR"/>
        </w:rPr>
        <w:t>,</w:t>
      </w:r>
      <w:r w:rsidRPr="00FE447F">
        <w:rPr>
          <w:color w:val="auto"/>
          <w:lang w:val="fr-FR"/>
        </w:rPr>
        <w:t xml:space="preserve"> 1922</w:t>
      </w:r>
      <w:r w:rsidRPr="00FE447F">
        <w:rPr>
          <w:color w:val="auto"/>
          <w:vertAlign w:val="superscript"/>
          <w:lang w:val="fr-FR"/>
        </w:rPr>
        <w:t>2</w:t>
      </w:r>
    </w:p>
    <w:p w14:paraId="6C2A946B" w14:textId="4602565F" w:rsidR="00707CD9" w:rsidRPr="00FE447F" w:rsidRDefault="00707CD9" w:rsidP="00D8248B">
      <w:pPr>
        <w:spacing w:after="0"/>
        <w:ind w:left="697" w:hanging="697"/>
        <w:rPr>
          <w:color w:val="auto"/>
          <w:lang w:val="fr-FR"/>
        </w:rPr>
      </w:pPr>
      <w:r w:rsidRPr="00FE447F">
        <w:rPr>
          <w:i/>
          <w:color w:val="auto"/>
          <w:lang w:val="fr-FR"/>
        </w:rPr>
        <w:t>CLG/D</w:t>
      </w:r>
      <w:r w:rsidRPr="00FE447F">
        <w:rPr>
          <w:i/>
          <w:color w:val="auto"/>
          <w:lang w:val="fr-FR"/>
        </w:rPr>
        <w:tab/>
      </w:r>
      <w:r w:rsidRPr="00FE447F">
        <w:rPr>
          <w:color w:val="auto"/>
          <w:lang w:val="fr-FR"/>
        </w:rPr>
        <w:t>Ferdinand de Saussure</w:t>
      </w:r>
      <w:r w:rsidRPr="00FE447F">
        <w:rPr>
          <w:i/>
          <w:color w:val="auto"/>
          <w:lang w:val="fr-FR"/>
        </w:rPr>
        <w:t xml:space="preserve">, Cours de linguistique générale. </w:t>
      </w:r>
      <w:r w:rsidR="00E51A67">
        <w:rPr>
          <w:color w:val="auto"/>
          <w:lang w:val="fr-FR"/>
        </w:rPr>
        <w:t>É</w:t>
      </w:r>
      <w:r w:rsidRPr="00FE447F">
        <w:rPr>
          <w:color w:val="auto"/>
          <w:lang w:val="fr-FR"/>
        </w:rPr>
        <w:t xml:space="preserve">dition critique </w:t>
      </w:r>
      <w:r w:rsidR="00FE447F" w:rsidRPr="00FE447F">
        <w:rPr>
          <w:color w:val="auto"/>
          <w:lang w:val="fr-FR"/>
        </w:rPr>
        <w:t>préparée</w:t>
      </w:r>
      <w:r w:rsidR="00D8248B" w:rsidRPr="00FE447F">
        <w:rPr>
          <w:color w:val="auto"/>
          <w:lang w:val="fr-FR"/>
        </w:rPr>
        <w:t xml:space="preserve"> par T</w:t>
      </w:r>
      <w:r w:rsidR="00F80EF8" w:rsidRPr="00FE447F">
        <w:rPr>
          <w:color w:val="auto"/>
          <w:lang w:val="fr-FR"/>
        </w:rPr>
        <w:t>.</w:t>
      </w:r>
      <w:r w:rsidR="00F80EF8">
        <w:rPr>
          <w:color w:val="auto"/>
          <w:lang w:val="fr-FR"/>
        </w:rPr>
        <w:t> </w:t>
      </w:r>
      <w:r w:rsidR="00D8248B" w:rsidRPr="00FE447F">
        <w:rPr>
          <w:color w:val="auto"/>
          <w:lang w:val="fr-FR"/>
        </w:rPr>
        <w:t>De Mauro, Paris, Payot, 1972</w:t>
      </w:r>
      <w:r w:rsidR="00D8248B" w:rsidRPr="00FE447F">
        <w:rPr>
          <w:color w:val="auto"/>
          <w:vertAlign w:val="superscript"/>
          <w:lang w:val="fr-FR"/>
        </w:rPr>
        <w:t>1</w:t>
      </w:r>
      <w:r w:rsidR="00E51A67">
        <w:rPr>
          <w:color w:val="auto"/>
          <w:lang w:val="fr-FR"/>
        </w:rPr>
        <w:t xml:space="preserve"> [</w:t>
      </w:r>
      <w:proofErr w:type="spellStart"/>
      <w:r w:rsidRPr="00FE447F">
        <w:rPr>
          <w:color w:val="auto"/>
          <w:lang w:val="fr-FR"/>
        </w:rPr>
        <w:t>éd</w:t>
      </w:r>
      <w:proofErr w:type="spellEnd"/>
      <w:r w:rsidRPr="00FE447F">
        <w:rPr>
          <w:color w:val="auto"/>
          <w:lang w:val="fr-FR"/>
        </w:rPr>
        <w:t>. italienne 1967</w:t>
      </w:r>
      <w:r w:rsidRPr="00FE447F">
        <w:rPr>
          <w:color w:val="auto"/>
          <w:vertAlign w:val="superscript"/>
          <w:lang w:val="fr-FR"/>
        </w:rPr>
        <w:t>1</w:t>
      </w:r>
      <w:r w:rsidR="00E51A67">
        <w:rPr>
          <w:color w:val="auto"/>
          <w:lang w:val="fr-FR"/>
        </w:rPr>
        <w:t>]</w:t>
      </w:r>
    </w:p>
    <w:p w14:paraId="76A80068" w14:textId="69FA4AE0" w:rsidR="00707CD9" w:rsidRPr="00FE447F" w:rsidRDefault="00707CD9" w:rsidP="00D8248B">
      <w:pPr>
        <w:spacing w:after="0"/>
        <w:ind w:left="697" w:hanging="697"/>
        <w:rPr>
          <w:color w:val="auto"/>
          <w:lang w:val="fr-FR"/>
        </w:rPr>
      </w:pPr>
      <w:r w:rsidRPr="00FE447F">
        <w:rPr>
          <w:i/>
          <w:color w:val="auto"/>
          <w:lang w:val="fr-FR"/>
        </w:rPr>
        <w:t>CLG/E</w:t>
      </w:r>
      <w:r w:rsidRPr="00FE447F">
        <w:rPr>
          <w:i/>
          <w:color w:val="auto"/>
          <w:lang w:val="fr-FR"/>
        </w:rPr>
        <w:tab/>
      </w:r>
      <w:r w:rsidRPr="00FE447F">
        <w:rPr>
          <w:color w:val="auto"/>
          <w:lang w:val="fr-FR"/>
        </w:rPr>
        <w:t>Ferdinand de Saussure</w:t>
      </w:r>
      <w:r w:rsidRPr="00FE447F">
        <w:rPr>
          <w:i/>
          <w:color w:val="auto"/>
          <w:lang w:val="fr-FR"/>
        </w:rPr>
        <w:t xml:space="preserve">, Cours de linguistique </w:t>
      </w:r>
      <w:r w:rsidR="00452F99" w:rsidRPr="00FE447F">
        <w:rPr>
          <w:i/>
          <w:color w:val="auto"/>
          <w:lang w:val="fr-FR"/>
        </w:rPr>
        <w:t>générale</w:t>
      </w:r>
      <w:r w:rsidR="00E51A67">
        <w:rPr>
          <w:i/>
          <w:color w:val="auto"/>
          <w:lang w:val="fr-FR"/>
        </w:rPr>
        <w:t>.</w:t>
      </w:r>
      <w:r w:rsidRPr="00FE447F">
        <w:rPr>
          <w:i/>
          <w:color w:val="auto"/>
          <w:lang w:val="fr-FR"/>
        </w:rPr>
        <w:t xml:space="preserve"> </w:t>
      </w:r>
      <w:r w:rsidR="00E51A67">
        <w:rPr>
          <w:color w:val="auto"/>
          <w:lang w:val="fr-FR"/>
        </w:rPr>
        <w:t>É</w:t>
      </w:r>
      <w:r w:rsidRPr="00FE447F">
        <w:rPr>
          <w:color w:val="auto"/>
          <w:lang w:val="fr-FR"/>
        </w:rPr>
        <w:t>d</w:t>
      </w:r>
      <w:r w:rsidR="00C24C01" w:rsidRPr="00FE447F">
        <w:rPr>
          <w:color w:val="auto"/>
          <w:lang w:val="fr-FR"/>
        </w:rPr>
        <w:t>ition critique</w:t>
      </w:r>
      <w:r w:rsidRPr="00FE447F">
        <w:rPr>
          <w:i/>
          <w:color w:val="auto"/>
          <w:lang w:val="fr-FR"/>
        </w:rPr>
        <w:t xml:space="preserve"> </w:t>
      </w:r>
      <w:r w:rsidR="00C24C01" w:rsidRPr="00FE447F">
        <w:rPr>
          <w:color w:val="auto"/>
          <w:lang w:val="fr-FR"/>
        </w:rPr>
        <w:t xml:space="preserve">par </w:t>
      </w:r>
      <w:r w:rsidRPr="00FE447F">
        <w:rPr>
          <w:color w:val="auto"/>
          <w:lang w:val="fr-FR"/>
        </w:rPr>
        <w:t>R</w:t>
      </w:r>
      <w:r w:rsidR="00F80EF8">
        <w:rPr>
          <w:color w:val="auto"/>
          <w:lang w:val="fr-FR"/>
        </w:rPr>
        <w:t>. </w:t>
      </w:r>
      <w:proofErr w:type="spellStart"/>
      <w:r w:rsidRPr="00FE447F">
        <w:rPr>
          <w:color w:val="auto"/>
          <w:lang w:val="fr-FR"/>
        </w:rPr>
        <w:t>Engler</w:t>
      </w:r>
      <w:proofErr w:type="spellEnd"/>
      <w:r w:rsidRPr="00FE447F">
        <w:rPr>
          <w:color w:val="auto"/>
          <w:lang w:val="fr-FR"/>
        </w:rPr>
        <w:t>,</w:t>
      </w:r>
      <w:r w:rsidR="00C24C01" w:rsidRPr="00FE447F">
        <w:rPr>
          <w:color w:val="auto"/>
          <w:lang w:val="fr-FR"/>
        </w:rPr>
        <w:t xml:space="preserve"> </w:t>
      </w:r>
      <w:r w:rsidR="00F80EF8" w:rsidRPr="00FE447F">
        <w:rPr>
          <w:color w:val="auto"/>
          <w:lang w:val="fr-FR"/>
        </w:rPr>
        <w:t>2</w:t>
      </w:r>
      <w:r w:rsidR="00F80EF8">
        <w:rPr>
          <w:color w:val="auto"/>
          <w:lang w:val="fr-FR"/>
        </w:rPr>
        <w:t> </w:t>
      </w:r>
      <w:r w:rsidR="00C24C01" w:rsidRPr="00FE447F">
        <w:rPr>
          <w:color w:val="auto"/>
          <w:lang w:val="fr-FR"/>
        </w:rPr>
        <w:t>t.</w:t>
      </w:r>
      <w:r w:rsidRPr="00FE447F">
        <w:rPr>
          <w:color w:val="auto"/>
          <w:lang w:val="fr-FR"/>
        </w:rPr>
        <w:t>,</w:t>
      </w:r>
      <w:r w:rsidR="00D8248B" w:rsidRPr="00FE447F">
        <w:rPr>
          <w:i/>
          <w:color w:val="auto"/>
          <w:lang w:val="fr-FR"/>
        </w:rPr>
        <w:t xml:space="preserve"> </w:t>
      </w:r>
      <w:r w:rsidRPr="00FE447F">
        <w:rPr>
          <w:color w:val="auto"/>
          <w:lang w:val="fr-FR"/>
        </w:rPr>
        <w:t xml:space="preserve">Wiesbaden, </w:t>
      </w:r>
      <w:r w:rsidR="00504FAE">
        <w:rPr>
          <w:color w:val="auto"/>
          <w:lang w:val="fr-FR"/>
        </w:rPr>
        <w:t xml:space="preserve">Otto </w:t>
      </w:r>
      <w:proofErr w:type="spellStart"/>
      <w:r w:rsidRPr="00FE447F">
        <w:rPr>
          <w:color w:val="auto"/>
          <w:lang w:val="fr-FR"/>
        </w:rPr>
        <w:t>Harrassowitz</w:t>
      </w:r>
      <w:proofErr w:type="spellEnd"/>
      <w:r w:rsidR="00452F99" w:rsidRPr="00FE447F">
        <w:rPr>
          <w:color w:val="auto"/>
          <w:lang w:val="fr-FR"/>
        </w:rPr>
        <w:t>,</w:t>
      </w:r>
      <w:r w:rsidRPr="00FE447F">
        <w:rPr>
          <w:color w:val="auto"/>
          <w:lang w:val="fr-FR"/>
        </w:rPr>
        <w:t xml:space="preserve"> 1967-1972 [1989-1990</w:t>
      </w:r>
      <w:r w:rsidRPr="00FE447F">
        <w:rPr>
          <w:color w:val="auto"/>
          <w:vertAlign w:val="superscript"/>
          <w:lang w:val="fr-FR"/>
        </w:rPr>
        <w:t>2</w:t>
      </w:r>
      <w:r w:rsidRPr="00FE447F">
        <w:rPr>
          <w:color w:val="auto"/>
          <w:lang w:val="fr-FR"/>
        </w:rPr>
        <w:t>]</w:t>
      </w:r>
    </w:p>
    <w:p w14:paraId="02C7207A" w14:textId="462203B4" w:rsidR="00C24C01" w:rsidRPr="00FE447F" w:rsidRDefault="00C24C01" w:rsidP="00D8248B">
      <w:pPr>
        <w:spacing w:after="0"/>
        <w:ind w:left="697" w:hanging="697"/>
        <w:rPr>
          <w:color w:val="auto"/>
          <w:lang w:val="fr-FR"/>
        </w:rPr>
      </w:pPr>
      <w:r w:rsidRPr="00FE447F">
        <w:rPr>
          <w:i/>
          <w:color w:val="auto"/>
          <w:lang w:val="fr-FR"/>
        </w:rPr>
        <w:t>ELG</w:t>
      </w:r>
      <w:r w:rsidRPr="00FE447F">
        <w:rPr>
          <w:i/>
          <w:color w:val="auto"/>
          <w:lang w:val="fr-FR"/>
        </w:rPr>
        <w:tab/>
      </w:r>
      <w:r w:rsidRPr="00FE447F">
        <w:rPr>
          <w:color w:val="auto"/>
          <w:lang w:val="fr-FR"/>
        </w:rPr>
        <w:t xml:space="preserve">Ferdinand de Saussure, </w:t>
      </w:r>
      <w:r w:rsidRPr="00FE447F">
        <w:rPr>
          <w:i/>
          <w:color w:val="auto"/>
          <w:lang w:val="fr-FR"/>
        </w:rPr>
        <w:t>Ecrits de linguistique générale</w:t>
      </w:r>
      <w:r w:rsidRPr="00FE447F">
        <w:rPr>
          <w:color w:val="auto"/>
          <w:lang w:val="fr-FR"/>
        </w:rPr>
        <w:t>, établis et édités par S</w:t>
      </w:r>
      <w:r w:rsidR="00F80EF8">
        <w:rPr>
          <w:color w:val="auto"/>
          <w:lang w:val="fr-FR"/>
        </w:rPr>
        <w:t>. </w:t>
      </w:r>
      <w:r w:rsidRPr="00FE447F">
        <w:rPr>
          <w:color w:val="auto"/>
          <w:lang w:val="fr-FR"/>
        </w:rPr>
        <w:t>Bouquet et R</w:t>
      </w:r>
      <w:r w:rsidR="00F80EF8">
        <w:rPr>
          <w:color w:val="auto"/>
          <w:lang w:val="fr-FR"/>
        </w:rPr>
        <w:t>. </w:t>
      </w:r>
      <w:proofErr w:type="spellStart"/>
      <w:r w:rsidRPr="00FE447F">
        <w:rPr>
          <w:color w:val="auto"/>
          <w:lang w:val="fr-FR"/>
        </w:rPr>
        <w:t>Engler</w:t>
      </w:r>
      <w:proofErr w:type="spellEnd"/>
      <w:r w:rsidRPr="00FE447F">
        <w:rPr>
          <w:color w:val="auto"/>
          <w:lang w:val="fr-FR"/>
        </w:rPr>
        <w:t>, avec la collaboration d</w:t>
      </w:r>
      <w:r w:rsidR="009A1C29">
        <w:rPr>
          <w:color w:val="auto"/>
          <w:lang w:val="fr-FR"/>
        </w:rPr>
        <w:t>’</w:t>
      </w:r>
      <w:r w:rsidRPr="00FE447F">
        <w:rPr>
          <w:color w:val="auto"/>
          <w:lang w:val="fr-FR"/>
        </w:rPr>
        <w:t>A</w:t>
      </w:r>
      <w:r w:rsidR="005F3849">
        <w:rPr>
          <w:color w:val="auto"/>
          <w:lang w:val="fr-FR"/>
        </w:rPr>
        <w:t>. </w:t>
      </w:r>
      <w:r w:rsidRPr="00FE447F">
        <w:rPr>
          <w:color w:val="auto"/>
          <w:lang w:val="fr-FR"/>
        </w:rPr>
        <w:t>Weil, Paris, Gallimard, 2002</w:t>
      </w:r>
    </w:p>
    <w:p w14:paraId="43A98923" w14:textId="2050B78F" w:rsidR="003A1F47" w:rsidRPr="00FE447F" w:rsidRDefault="00175DE7" w:rsidP="001D71DA">
      <w:pPr>
        <w:spacing w:after="0"/>
        <w:ind w:left="697" w:hanging="697"/>
        <w:rPr>
          <w:color w:val="auto"/>
        </w:rPr>
      </w:pPr>
      <w:r w:rsidRPr="00FE447F">
        <w:rPr>
          <w:color w:val="auto"/>
        </w:rPr>
        <w:t>HHL</w:t>
      </w:r>
      <w:r w:rsidRPr="00FE447F">
        <w:rPr>
          <w:color w:val="auto"/>
        </w:rPr>
        <w:tab/>
        <w:t>Houghton Library, Harvard University, C</w:t>
      </w:r>
      <w:r w:rsidR="003A1F47" w:rsidRPr="00FE447F">
        <w:rPr>
          <w:color w:val="auto"/>
        </w:rPr>
        <w:t>ambridge (Mass.)</w:t>
      </w:r>
    </w:p>
    <w:p w14:paraId="3291E218" w14:textId="1B8BB635" w:rsidR="003A1F47" w:rsidRPr="00CF6D0D" w:rsidRDefault="00175DE7" w:rsidP="001D71DA">
      <w:pPr>
        <w:spacing w:after="0"/>
        <w:ind w:left="697" w:hanging="697"/>
        <w:rPr>
          <w:color w:val="auto"/>
        </w:rPr>
      </w:pPr>
      <w:proofErr w:type="spellStart"/>
      <w:r w:rsidRPr="00FE447F">
        <w:rPr>
          <w:i/>
          <w:color w:val="auto"/>
          <w:lang w:val="fr-FR"/>
        </w:rPr>
        <w:t>Rec</w:t>
      </w:r>
      <w:proofErr w:type="spellEnd"/>
      <w:r w:rsidRPr="00FE447F">
        <w:rPr>
          <w:color w:val="auto"/>
          <w:lang w:val="fr-FR"/>
        </w:rPr>
        <w:tab/>
      </w:r>
      <w:r w:rsidR="003A1F47" w:rsidRPr="00FE447F">
        <w:rPr>
          <w:i/>
          <w:color w:val="auto"/>
          <w:lang w:val="fr-FR"/>
        </w:rPr>
        <w:t>R</w:t>
      </w:r>
      <w:r w:rsidRPr="00FE447F">
        <w:rPr>
          <w:i/>
          <w:color w:val="auto"/>
          <w:lang w:val="fr-FR"/>
        </w:rPr>
        <w:t>ecueil des publications scientifi</w:t>
      </w:r>
      <w:r w:rsidR="003A1F47" w:rsidRPr="00FE447F">
        <w:rPr>
          <w:i/>
          <w:color w:val="auto"/>
          <w:lang w:val="fr-FR"/>
        </w:rPr>
        <w:t>ques de Ferdinand de Saussure</w:t>
      </w:r>
      <w:r w:rsidR="003A1F47" w:rsidRPr="00FE447F">
        <w:rPr>
          <w:color w:val="auto"/>
          <w:lang w:val="fr-FR"/>
        </w:rPr>
        <w:t>, publié</w:t>
      </w:r>
      <w:r w:rsidRPr="00FE447F">
        <w:rPr>
          <w:color w:val="auto"/>
          <w:lang w:val="fr-FR"/>
        </w:rPr>
        <w:t xml:space="preserve"> par Ch.</w:t>
      </w:r>
      <w:r w:rsidR="00F80EF8">
        <w:rPr>
          <w:color w:val="auto"/>
          <w:lang w:val="fr-FR"/>
        </w:rPr>
        <w:t> </w:t>
      </w:r>
      <w:r w:rsidRPr="00CF6D0D">
        <w:rPr>
          <w:color w:val="auto"/>
        </w:rPr>
        <w:t>Bally et L</w:t>
      </w:r>
      <w:r w:rsidR="00F80EF8" w:rsidRPr="00CF6D0D">
        <w:rPr>
          <w:color w:val="auto"/>
        </w:rPr>
        <w:t>. </w:t>
      </w:r>
      <w:r w:rsidRPr="00CF6D0D">
        <w:rPr>
          <w:color w:val="auto"/>
        </w:rPr>
        <w:t xml:space="preserve">Gautier, </w:t>
      </w:r>
      <w:proofErr w:type="spellStart"/>
      <w:r w:rsidR="001D71DA" w:rsidRPr="00CF6D0D">
        <w:rPr>
          <w:color w:val="auto"/>
        </w:rPr>
        <w:t>Genève</w:t>
      </w:r>
      <w:proofErr w:type="spellEnd"/>
      <w:r w:rsidR="001D71DA" w:rsidRPr="00CF6D0D">
        <w:rPr>
          <w:color w:val="auto"/>
        </w:rPr>
        <w:t xml:space="preserve">, </w:t>
      </w:r>
      <w:proofErr w:type="spellStart"/>
      <w:r w:rsidR="003A1F47" w:rsidRPr="00CF6D0D">
        <w:rPr>
          <w:color w:val="auto"/>
        </w:rPr>
        <w:t>Sociéte</w:t>
      </w:r>
      <w:proofErr w:type="spellEnd"/>
      <w:r w:rsidR="003A1F47" w:rsidRPr="00CF6D0D">
        <w:rPr>
          <w:color w:val="auto"/>
        </w:rPr>
        <w:t xml:space="preserve">́ </w:t>
      </w:r>
      <w:proofErr w:type="spellStart"/>
      <w:r w:rsidR="003A1F47" w:rsidRPr="00CF6D0D">
        <w:rPr>
          <w:color w:val="auto"/>
        </w:rPr>
        <w:t>Anonyme</w:t>
      </w:r>
      <w:proofErr w:type="spellEnd"/>
      <w:r w:rsidR="003A1F47" w:rsidRPr="00CF6D0D">
        <w:rPr>
          <w:color w:val="auto"/>
        </w:rPr>
        <w:t xml:space="preserve"> des </w:t>
      </w:r>
      <w:r w:rsidR="001D71DA" w:rsidRPr="00CF6D0D">
        <w:rPr>
          <w:color w:val="auto"/>
        </w:rPr>
        <w:t>Editions</w:t>
      </w:r>
      <w:r w:rsidRPr="00CF6D0D">
        <w:rPr>
          <w:color w:val="auto"/>
        </w:rPr>
        <w:t xml:space="preserve"> </w:t>
      </w:r>
      <w:proofErr w:type="spellStart"/>
      <w:r w:rsidRPr="00CF6D0D">
        <w:rPr>
          <w:color w:val="auto"/>
        </w:rPr>
        <w:t>Sonor</w:t>
      </w:r>
      <w:proofErr w:type="spellEnd"/>
      <w:r w:rsidR="001D71DA" w:rsidRPr="00CF6D0D">
        <w:rPr>
          <w:color w:val="auto"/>
        </w:rPr>
        <w:t>,</w:t>
      </w:r>
      <w:r w:rsidR="00C02EF9" w:rsidRPr="00CF6D0D">
        <w:rPr>
          <w:color w:val="auto"/>
        </w:rPr>
        <w:t xml:space="preserve"> 1922 [</w:t>
      </w:r>
      <w:proofErr w:type="spellStart"/>
      <w:r w:rsidR="00C02EF9" w:rsidRPr="00CF6D0D">
        <w:rPr>
          <w:color w:val="auto"/>
        </w:rPr>
        <w:t>réimpr</w:t>
      </w:r>
      <w:proofErr w:type="spellEnd"/>
      <w:r w:rsidR="00C02EF9" w:rsidRPr="00CF6D0D">
        <w:rPr>
          <w:color w:val="auto"/>
        </w:rPr>
        <w:t xml:space="preserve">. </w:t>
      </w:r>
      <w:proofErr w:type="spellStart"/>
      <w:r w:rsidR="00C02EF9" w:rsidRPr="00CF6D0D">
        <w:rPr>
          <w:color w:val="auto"/>
        </w:rPr>
        <w:t>Genève</w:t>
      </w:r>
      <w:proofErr w:type="spellEnd"/>
      <w:r w:rsidR="00C02EF9" w:rsidRPr="00CF6D0D">
        <w:rPr>
          <w:color w:val="auto"/>
        </w:rPr>
        <w:t>/</w:t>
      </w:r>
      <w:r w:rsidRPr="00CF6D0D">
        <w:rPr>
          <w:color w:val="auto"/>
        </w:rPr>
        <w:t>P</w:t>
      </w:r>
      <w:r w:rsidR="003A1F47" w:rsidRPr="00CF6D0D">
        <w:rPr>
          <w:color w:val="auto"/>
        </w:rPr>
        <w:t>aris</w:t>
      </w:r>
      <w:r w:rsidR="001D71DA" w:rsidRPr="00CF6D0D">
        <w:rPr>
          <w:color w:val="auto"/>
        </w:rPr>
        <w:t xml:space="preserve">, </w:t>
      </w:r>
      <w:proofErr w:type="spellStart"/>
      <w:r w:rsidR="003A1F47" w:rsidRPr="00CF6D0D">
        <w:rPr>
          <w:color w:val="auto"/>
        </w:rPr>
        <w:t>Slatkine</w:t>
      </w:r>
      <w:proofErr w:type="spellEnd"/>
      <w:r w:rsidR="001D71DA" w:rsidRPr="00CF6D0D">
        <w:rPr>
          <w:color w:val="auto"/>
        </w:rPr>
        <w:t>,</w:t>
      </w:r>
      <w:r w:rsidR="003A1F47" w:rsidRPr="00CF6D0D">
        <w:rPr>
          <w:color w:val="auto"/>
        </w:rPr>
        <w:t xml:space="preserve"> 1984]</w:t>
      </w:r>
    </w:p>
    <w:p w14:paraId="6440C0F6" w14:textId="45ED6FE5" w:rsidR="001950CB" w:rsidRPr="00CF6D0D" w:rsidRDefault="00054DF7" w:rsidP="00967BE2">
      <w:pPr>
        <w:spacing w:after="0"/>
        <w:ind w:left="697" w:hanging="697"/>
        <w:rPr>
          <w:color w:val="auto"/>
        </w:rPr>
      </w:pPr>
      <w:r w:rsidRPr="00CF6D0D">
        <w:rPr>
          <w:i/>
          <w:color w:val="auto"/>
        </w:rPr>
        <w:t>SM</w:t>
      </w:r>
      <w:r w:rsidRPr="00CF6D0D">
        <w:rPr>
          <w:i/>
          <w:color w:val="auto"/>
        </w:rPr>
        <w:tab/>
      </w:r>
      <w:proofErr w:type="spellStart"/>
      <w:r w:rsidRPr="00CF6D0D">
        <w:rPr>
          <w:color w:val="auto"/>
        </w:rPr>
        <w:t>Godel</w:t>
      </w:r>
      <w:proofErr w:type="spellEnd"/>
      <w:r w:rsidRPr="00CF6D0D">
        <w:rPr>
          <w:color w:val="auto"/>
        </w:rPr>
        <w:t xml:space="preserve"> (1957)</w:t>
      </w:r>
    </w:p>
    <w:p w14:paraId="72009426" w14:textId="77777777" w:rsidR="00A1660A" w:rsidRPr="00CF6D0D" w:rsidRDefault="00A1660A" w:rsidP="00BD3D0B">
      <w:pPr>
        <w:spacing w:after="0"/>
        <w:ind w:left="0"/>
        <w:rPr>
          <w:color w:val="auto"/>
        </w:rPr>
      </w:pPr>
    </w:p>
    <w:p w14:paraId="684B2504" w14:textId="77777777" w:rsidR="00BD3D0B" w:rsidRPr="009A21AD" w:rsidRDefault="00BD3D0B" w:rsidP="00BD3D0B">
      <w:pPr>
        <w:spacing w:after="0"/>
        <w:ind w:left="0"/>
        <w:rPr>
          <w:b/>
          <w:bCs/>
          <w:color w:val="auto"/>
          <w:lang w:val="fr-FR"/>
        </w:rPr>
      </w:pPr>
      <w:r w:rsidRPr="009A21AD">
        <w:rPr>
          <w:b/>
          <w:bCs/>
          <w:color w:val="auto"/>
          <w:lang w:val="fr-FR"/>
        </w:rPr>
        <w:t>Corrections des épreuves</w:t>
      </w:r>
    </w:p>
    <w:p w14:paraId="25D8093C" w14:textId="63BA81C9" w:rsidR="00BD3D0B" w:rsidRPr="00BC59B3" w:rsidRDefault="00BD3D0B" w:rsidP="00BD3D0B">
      <w:pPr>
        <w:spacing w:after="0"/>
        <w:ind w:left="0"/>
        <w:rPr>
          <w:color w:val="FF0000"/>
          <w:lang w:val="fr-FR"/>
        </w:rPr>
      </w:pPr>
      <w:r w:rsidRPr="009A21AD">
        <w:rPr>
          <w:color w:val="auto"/>
          <w:lang w:val="fr-FR"/>
        </w:rPr>
        <w:t xml:space="preserve">Les corrections doivent être effectuées </w:t>
      </w:r>
      <w:r w:rsidR="00F80EF8">
        <w:rPr>
          <w:color w:val="auto"/>
          <w:lang w:val="fr-FR"/>
        </w:rPr>
        <w:t xml:space="preserve">soit </w:t>
      </w:r>
      <w:r w:rsidR="00BC59B3" w:rsidRPr="00FE447F">
        <w:rPr>
          <w:color w:val="auto"/>
          <w:lang w:val="fr-FR"/>
        </w:rPr>
        <w:t>sur papier (</w:t>
      </w:r>
      <w:r w:rsidRPr="00FE447F">
        <w:rPr>
          <w:color w:val="auto"/>
          <w:lang w:val="fr-FR"/>
        </w:rPr>
        <w:t>en marge</w:t>
      </w:r>
      <w:r w:rsidR="00BC59B3" w:rsidRPr="00FE447F">
        <w:rPr>
          <w:color w:val="auto"/>
          <w:lang w:val="fr-FR"/>
        </w:rPr>
        <w:t xml:space="preserve"> </w:t>
      </w:r>
      <w:r w:rsidRPr="00FE447F">
        <w:rPr>
          <w:color w:val="auto"/>
          <w:lang w:val="fr-FR"/>
        </w:rPr>
        <w:t xml:space="preserve">au stylo </w:t>
      </w:r>
      <w:r w:rsidR="00BC59B3" w:rsidRPr="00FE447F">
        <w:rPr>
          <w:color w:val="auto"/>
          <w:lang w:val="fr-FR"/>
        </w:rPr>
        <w:t xml:space="preserve">rouge </w:t>
      </w:r>
      <w:r w:rsidRPr="00FE447F">
        <w:rPr>
          <w:color w:val="auto"/>
          <w:lang w:val="fr-FR"/>
        </w:rPr>
        <w:t>sur un jeu d</w:t>
      </w:r>
      <w:r w:rsidR="009A1C29">
        <w:rPr>
          <w:color w:val="auto"/>
          <w:lang w:val="fr-FR"/>
        </w:rPr>
        <w:t>’</w:t>
      </w:r>
      <w:r w:rsidRPr="00FE447F">
        <w:rPr>
          <w:color w:val="auto"/>
          <w:lang w:val="fr-FR"/>
        </w:rPr>
        <w:t>épreuves à retourner c</w:t>
      </w:r>
      <w:r w:rsidR="00BC59B3" w:rsidRPr="00FE447F">
        <w:rPr>
          <w:color w:val="auto"/>
          <w:lang w:val="fr-FR"/>
        </w:rPr>
        <w:t xml:space="preserve">omplet </w:t>
      </w:r>
      <w:r w:rsidR="00F80EF8">
        <w:rPr>
          <w:color w:val="auto"/>
          <w:lang w:val="fr-FR"/>
        </w:rPr>
        <w:t>à</w:t>
      </w:r>
      <w:r w:rsidR="00F80EF8" w:rsidRPr="00FE447F">
        <w:rPr>
          <w:color w:val="auto"/>
          <w:lang w:val="fr-FR"/>
        </w:rPr>
        <w:t xml:space="preserve"> </w:t>
      </w:r>
      <w:r w:rsidR="00BC59B3" w:rsidRPr="00FE447F">
        <w:rPr>
          <w:color w:val="auto"/>
          <w:lang w:val="fr-FR"/>
        </w:rPr>
        <w:t>l</w:t>
      </w:r>
      <w:r w:rsidR="009A1C29">
        <w:rPr>
          <w:color w:val="auto"/>
          <w:lang w:val="fr-FR"/>
        </w:rPr>
        <w:t>’</w:t>
      </w:r>
      <w:r w:rsidR="00BC59B3" w:rsidRPr="00FE447F">
        <w:rPr>
          <w:color w:val="auto"/>
          <w:lang w:val="fr-FR"/>
        </w:rPr>
        <w:t>éditeur de la revue, Librairie Droz,</w:t>
      </w:r>
      <w:r w:rsidRPr="00FE447F">
        <w:rPr>
          <w:color w:val="auto"/>
          <w:lang w:val="fr-FR"/>
        </w:rPr>
        <w:t xml:space="preserve"> avec copie au secrétariat des </w:t>
      </w:r>
      <w:r w:rsidRPr="00FE447F">
        <w:rPr>
          <w:i/>
          <w:color w:val="auto"/>
          <w:lang w:val="fr-FR"/>
        </w:rPr>
        <w:t>Cahiers Ferdinand de Saussure</w:t>
      </w:r>
      <w:r w:rsidR="00BC59B3" w:rsidRPr="00FE447F">
        <w:rPr>
          <w:color w:val="auto"/>
          <w:lang w:val="fr-FR"/>
        </w:rPr>
        <w:t>) soit à l</w:t>
      </w:r>
      <w:r w:rsidR="009A1C29">
        <w:rPr>
          <w:color w:val="auto"/>
          <w:lang w:val="fr-FR"/>
        </w:rPr>
        <w:t>’</w:t>
      </w:r>
      <w:r w:rsidR="00BC59B3" w:rsidRPr="00FE447F">
        <w:rPr>
          <w:color w:val="auto"/>
          <w:lang w:val="fr-FR"/>
        </w:rPr>
        <w:t xml:space="preserve">aide </w:t>
      </w:r>
      <w:r w:rsidR="00F80EF8">
        <w:rPr>
          <w:color w:val="auto"/>
          <w:lang w:val="fr-FR"/>
        </w:rPr>
        <w:t>de l</w:t>
      </w:r>
      <w:r w:rsidR="009A1C29">
        <w:rPr>
          <w:color w:val="auto"/>
          <w:lang w:val="fr-FR"/>
        </w:rPr>
        <w:t>’</w:t>
      </w:r>
      <w:r w:rsidR="00BC59B3" w:rsidRPr="00FE447F">
        <w:rPr>
          <w:color w:val="auto"/>
          <w:lang w:val="fr-FR"/>
        </w:rPr>
        <w:t>outil « Commentaires » du logiciel Adobe Acrobat à retourner à l</w:t>
      </w:r>
      <w:r w:rsidR="009A1C29">
        <w:rPr>
          <w:color w:val="auto"/>
          <w:lang w:val="fr-FR"/>
        </w:rPr>
        <w:t>’</w:t>
      </w:r>
      <w:r w:rsidR="00BC59B3" w:rsidRPr="00FE447F">
        <w:rPr>
          <w:color w:val="auto"/>
          <w:lang w:val="fr-FR"/>
        </w:rPr>
        <w:t>adresse de la rédaction</w:t>
      </w:r>
      <w:r w:rsidR="00BC59B3">
        <w:rPr>
          <w:color w:val="auto"/>
          <w:lang w:val="fr-FR"/>
        </w:rPr>
        <w:t xml:space="preserve"> (</w:t>
      </w:r>
      <w:r w:rsidR="00FE1502">
        <w:rPr>
          <w:color w:val="auto"/>
          <w:lang w:val="fr-FR"/>
        </w:rPr>
        <w:t>comite@cercleferdinanddesaussure.org</w:t>
      </w:r>
      <w:r w:rsidR="00BC59B3">
        <w:rPr>
          <w:color w:val="auto"/>
          <w:lang w:val="fr-FR"/>
        </w:rPr>
        <w:t>)</w:t>
      </w:r>
      <w:r w:rsidR="00F80EF8">
        <w:rPr>
          <w:color w:val="auto"/>
          <w:lang w:val="fr-FR"/>
        </w:rPr>
        <w:t>.</w:t>
      </w:r>
    </w:p>
    <w:p w14:paraId="6BE70328" w14:textId="77777777" w:rsidR="007A48AF" w:rsidRPr="009A21AD" w:rsidRDefault="007A48AF" w:rsidP="00BD3D0B">
      <w:pPr>
        <w:spacing w:after="0"/>
        <w:ind w:left="0"/>
        <w:rPr>
          <w:b/>
          <w:color w:val="auto"/>
          <w:lang w:val="fr-FR"/>
        </w:rPr>
      </w:pPr>
    </w:p>
    <w:sectPr w:rsidR="007A48AF" w:rsidRPr="009A21AD" w:rsidSect="006414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47133" w14:textId="77777777" w:rsidR="00695CD8" w:rsidRDefault="00695CD8" w:rsidP="00EC6EA6">
      <w:pPr>
        <w:spacing w:after="0" w:line="240" w:lineRule="auto"/>
      </w:pPr>
      <w:r>
        <w:separator/>
      </w:r>
    </w:p>
  </w:endnote>
  <w:endnote w:type="continuationSeparator" w:id="0">
    <w:p w14:paraId="0FBE350D" w14:textId="77777777" w:rsidR="00695CD8" w:rsidRDefault="00695CD8" w:rsidP="00EC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--unknown-10--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--unknown-9--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776836"/>
      <w:docPartObj>
        <w:docPartGallery w:val="Page Numbers (Bottom of Page)"/>
        <w:docPartUnique/>
      </w:docPartObj>
    </w:sdtPr>
    <w:sdtEndPr/>
    <w:sdtContent>
      <w:p w14:paraId="6555379F" w14:textId="4A07A38B" w:rsidR="00EC6EA6" w:rsidRPr="00EC6EA6" w:rsidRDefault="00EC6EA6">
        <w:pPr>
          <w:pStyle w:val="Pidipagina"/>
          <w:jc w:val="right"/>
        </w:pPr>
        <w:r w:rsidRPr="00EC6EA6">
          <w:fldChar w:fldCharType="begin"/>
        </w:r>
        <w:r w:rsidRPr="00EC6EA6">
          <w:instrText>PAGE   \* MERGEFORMAT</w:instrText>
        </w:r>
        <w:r w:rsidRPr="00EC6EA6">
          <w:fldChar w:fldCharType="separate"/>
        </w:r>
        <w:r w:rsidR="00FE1502" w:rsidRPr="00FE1502">
          <w:rPr>
            <w:noProof/>
            <w:lang w:val="it-IT"/>
          </w:rPr>
          <w:t>6</w:t>
        </w:r>
        <w:r w:rsidRPr="00EC6EA6">
          <w:fldChar w:fldCharType="end"/>
        </w:r>
      </w:p>
    </w:sdtContent>
  </w:sdt>
  <w:p w14:paraId="20775DFE" w14:textId="77777777" w:rsidR="00EC6EA6" w:rsidRDefault="00EC6E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896F" w14:textId="77777777" w:rsidR="00695CD8" w:rsidRDefault="00695CD8" w:rsidP="00EC6EA6">
      <w:pPr>
        <w:spacing w:after="0" w:line="240" w:lineRule="auto"/>
      </w:pPr>
      <w:r>
        <w:separator/>
      </w:r>
    </w:p>
  </w:footnote>
  <w:footnote w:type="continuationSeparator" w:id="0">
    <w:p w14:paraId="67DD4D03" w14:textId="77777777" w:rsidR="00695CD8" w:rsidRDefault="00695CD8" w:rsidP="00EC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AF46" w14:textId="77777777" w:rsidR="00EC6EA6" w:rsidRDefault="00EC6EA6" w:rsidP="00EC6EA6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3361"/>
    <w:multiLevelType w:val="hybridMultilevel"/>
    <w:tmpl w:val="90907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405CC"/>
    <w:multiLevelType w:val="hybridMultilevel"/>
    <w:tmpl w:val="4986F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BB"/>
    <w:rsid w:val="00005BA5"/>
    <w:rsid w:val="0000656F"/>
    <w:rsid w:val="00011B4D"/>
    <w:rsid w:val="00024F13"/>
    <w:rsid w:val="00025F1A"/>
    <w:rsid w:val="00027194"/>
    <w:rsid w:val="00033D06"/>
    <w:rsid w:val="00036946"/>
    <w:rsid w:val="00036969"/>
    <w:rsid w:val="0003749A"/>
    <w:rsid w:val="00040891"/>
    <w:rsid w:val="00041D63"/>
    <w:rsid w:val="00046640"/>
    <w:rsid w:val="00047866"/>
    <w:rsid w:val="0005171B"/>
    <w:rsid w:val="00054DF7"/>
    <w:rsid w:val="00055664"/>
    <w:rsid w:val="00055A8C"/>
    <w:rsid w:val="000562DC"/>
    <w:rsid w:val="00056A8B"/>
    <w:rsid w:val="00065222"/>
    <w:rsid w:val="000723B7"/>
    <w:rsid w:val="000778DF"/>
    <w:rsid w:val="000832C5"/>
    <w:rsid w:val="00083FC7"/>
    <w:rsid w:val="00087768"/>
    <w:rsid w:val="00087C9F"/>
    <w:rsid w:val="000938B7"/>
    <w:rsid w:val="000A681F"/>
    <w:rsid w:val="000A6A5D"/>
    <w:rsid w:val="000B22A1"/>
    <w:rsid w:val="000B320A"/>
    <w:rsid w:val="000C3DA4"/>
    <w:rsid w:val="000D6C57"/>
    <w:rsid w:val="000E3A06"/>
    <w:rsid w:val="000E3BB6"/>
    <w:rsid w:val="000E41B6"/>
    <w:rsid w:val="000E4B68"/>
    <w:rsid w:val="000E4E37"/>
    <w:rsid w:val="000E6DEC"/>
    <w:rsid w:val="000E7A64"/>
    <w:rsid w:val="000F56F5"/>
    <w:rsid w:val="000F585C"/>
    <w:rsid w:val="0011090A"/>
    <w:rsid w:val="00114063"/>
    <w:rsid w:val="00114F75"/>
    <w:rsid w:val="00120336"/>
    <w:rsid w:val="00124147"/>
    <w:rsid w:val="00125AE5"/>
    <w:rsid w:val="0012602D"/>
    <w:rsid w:val="001326A8"/>
    <w:rsid w:val="001329C4"/>
    <w:rsid w:val="001331DC"/>
    <w:rsid w:val="00135DCE"/>
    <w:rsid w:val="00137072"/>
    <w:rsid w:val="00141096"/>
    <w:rsid w:val="00150657"/>
    <w:rsid w:val="001512C8"/>
    <w:rsid w:val="00152FDF"/>
    <w:rsid w:val="00154E91"/>
    <w:rsid w:val="00155E8E"/>
    <w:rsid w:val="00156993"/>
    <w:rsid w:val="00156FE5"/>
    <w:rsid w:val="00157B9A"/>
    <w:rsid w:val="00162031"/>
    <w:rsid w:val="00163985"/>
    <w:rsid w:val="001648D4"/>
    <w:rsid w:val="00167EB8"/>
    <w:rsid w:val="00173238"/>
    <w:rsid w:val="00175DE7"/>
    <w:rsid w:val="00180294"/>
    <w:rsid w:val="001803FB"/>
    <w:rsid w:val="00180FBF"/>
    <w:rsid w:val="00182E3E"/>
    <w:rsid w:val="00185337"/>
    <w:rsid w:val="00190645"/>
    <w:rsid w:val="0019083F"/>
    <w:rsid w:val="00191095"/>
    <w:rsid w:val="001950CB"/>
    <w:rsid w:val="001A3437"/>
    <w:rsid w:val="001A39B6"/>
    <w:rsid w:val="001A534E"/>
    <w:rsid w:val="001B0430"/>
    <w:rsid w:val="001B19DB"/>
    <w:rsid w:val="001B6F58"/>
    <w:rsid w:val="001C4173"/>
    <w:rsid w:val="001C6B48"/>
    <w:rsid w:val="001D369C"/>
    <w:rsid w:val="001D3866"/>
    <w:rsid w:val="001D71DA"/>
    <w:rsid w:val="001E06C3"/>
    <w:rsid w:val="001E4206"/>
    <w:rsid w:val="001F1CAB"/>
    <w:rsid w:val="001F27A3"/>
    <w:rsid w:val="001F2C16"/>
    <w:rsid w:val="001F4C7F"/>
    <w:rsid w:val="001F5D3F"/>
    <w:rsid w:val="00200ED3"/>
    <w:rsid w:val="00204767"/>
    <w:rsid w:val="00214CAB"/>
    <w:rsid w:val="00217467"/>
    <w:rsid w:val="00225E9F"/>
    <w:rsid w:val="00231CEA"/>
    <w:rsid w:val="00231EE4"/>
    <w:rsid w:val="002369FF"/>
    <w:rsid w:val="00236C73"/>
    <w:rsid w:val="002416BB"/>
    <w:rsid w:val="00244169"/>
    <w:rsid w:val="0024568D"/>
    <w:rsid w:val="00253B6E"/>
    <w:rsid w:val="00271966"/>
    <w:rsid w:val="00280E13"/>
    <w:rsid w:val="00283574"/>
    <w:rsid w:val="0028700F"/>
    <w:rsid w:val="002A13E0"/>
    <w:rsid w:val="002A1452"/>
    <w:rsid w:val="002A1FCD"/>
    <w:rsid w:val="002A2801"/>
    <w:rsid w:val="002B029A"/>
    <w:rsid w:val="002B053D"/>
    <w:rsid w:val="002B06AE"/>
    <w:rsid w:val="002B191D"/>
    <w:rsid w:val="002B1FD2"/>
    <w:rsid w:val="002B3B1C"/>
    <w:rsid w:val="002B57E2"/>
    <w:rsid w:val="002B6F15"/>
    <w:rsid w:val="002C2BD7"/>
    <w:rsid w:val="002E73F2"/>
    <w:rsid w:val="002E749B"/>
    <w:rsid w:val="002F0D80"/>
    <w:rsid w:val="002F4884"/>
    <w:rsid w:val="002F6AA4"/>
    <w:rsid w:val="002F7B7C"/>
    <w:rsid w:val="00300C57"/>
    <w:rsid w:val="00300CE7"/>
    <w:rsid w:val="00306D1C"/>
    <w:rsid w:val="0030785B"/>
    <w:rsid w:val="003166EA"/>
    <w:rsid w:val="0032182A"/>
    <w:rsid w:val="003374BB"/>
    <w:rsid w:val="00337768"/>
    <w:rsid w:val="003378E4"/>
    <w:rsid w:val="00343377"/>
    <w:rsid w:val="00343639"/>
    <w:rsid w:val="00350115"/>
    <w:rsid w:val="00352594"/>
    <w:rsid w:val="00352614"/>
    <w:rsid w:val="00356B00"/>
    <w:rsid w:val="00356F98"/>
    <w:rsid w:val="003653D5"/>
    <w:rsid w:val="00367883"/>
    <w:rsid w:val="003721F7"/>
    <w:rsid w:val="00373F6B"/>
    <w:rsid w:val="00374BF4"/>
    <w:rsid w:val="00385F1E"/>
    <w:rsid w:val="00386707"/>
    <w:rsid w:val="0038673F"/>
    <w:rsid w:val="00386988"/>
    <w:rsid w:val="00390E53"/>
    <w:rsid w:val="00391BBB"/>
    <w:rsid w:val="00392FF6"/>
    <w:rsid w:val="00393BB4"/>
    <w:rsid w:val="003958D6"/>
    <w:rsid w:val="003A0016"/>
    <w:rsid w:val="003A1F47"/>
    <w:rsid w:val="003A6BE9"/>
    <w:rsid w:val="003B0721"/>
    <w:rsid w:val="003B0D41"/>
    <w:rsid w:val="003B1159"/>
    <w:rsid w:val="003B22A0"/>
    <w:rsid w:val="003C0FC1"/>
    <w:rsid w:val="003C1235"/>
    <w:rsid w:val="003D03E7"/>
    <w:rsid w:val="003D14B5"/>
    <w:rsid w:val="003D4A16"/>
    <w:rsid w:val="003D78B5"/>
    <w:rsid w:val="003E19E3"/>
    <w:rsid w:val="003E5B66"/>
    <w:rsid w:val="003F1393"/>
    <w:rsid w:val="003F3B57"/>
    <w:rsid w:val="003F413F"/>
    <w:rsid w:val="003F43A2"/>
    <w:rsid w:val="003F451D"/>
    <w:rsid w:val="00402EA6"/>
    <w:rsid w:val="00404564"/>
    <w:rsid w:val="00420173"/>
    <w:rsid w:val="00422506"/>
    <w:rsid w:val="00422A9B"/>
    <w:rsid w:val="00432EE6"/>
    <w:rsid w:val="00434C5A"/>
    <w:rsid w:val="0043797B"/>
    <w:rsid w:val="00445DFB"/>
    <w:rsid w:val="00447FE6"/>
    <w:rsid w:val="004507AB"/>
    <w:rsid w:val="00452A9D"/>
    <w:rsid w:val="00452D73"/>
    <w:rsid w:val="00452F99"/>
    <w:rsid w:val="00455DAC"/>
    <w:rsid w:val="004562A6"/>
    <w:rsid w:val="00463EA2"/>
    <w:rsid w:val="00471737"/>
    <w:rsid w:val="0047189A"/>
    <w:rsid w:val="00472B4A"/>
    <w:rsid w:val="004733B5"/>
    <w:rsid w:val="0047512A"/>
    <w:rsid w:val="00483EB7"/>
    <w:rsid w:val="0048758D"/>
    <w:rsid w:val="00487C5C"/>
    <w:rsid w:val="0049430F"/>
    <w:rsid w:val="004964B5"/>
    <w:rsid w:val="004A6FB9"/>
    <w:rsid w:val="004B05A6"/>
    <w:rsid w:val="004B080D"/>
    <w:rsid w:val="004B16CB"/>
    <w:rsid w:val="004B3CEE"/>
    <w:rsid w:val="004B6B1F"/>
    <w:rsid w:val="004B7AFB"/>
    <w:rsid w:val="004C0FC6"/>
    <w:rsid w:val="004C1A17"/>
    <w:rsid w:val="004C4467"/>
    <w:rsid w:val="004C717B"/>
    <w:rsid w:val="004D11C9"/>
    <w:rsid w:val="004D56A0"/>
    <w:rsid w:val="004D6653"/>
    <w:rsid w:val="004E5576"/>
    <w:rsid w:val="004F5228"/>
    <w:rsid w:val="004F724B"/>
    <w:rsid w:val="005017BA"/>
    <w:rsid w:val="00504FAE"/>
    <w:rsid w:val="00526E24"/>
    <w:rsid w:val="00527772"/>
    <w:rsid w:val="00531550"/>
    <w:rsid w:val="00533B85"/>
    <w:rsid w:val="005352D6"/>
    <w:rsid w:val="00543B9F"/>
    <w:rsid w:val="005453C7"/>
    <w:rsid w:val="00545CA2"/>
    <w:rsid w:val="005509FA"/>
    <w:rsid w:val="005545AB"/>
    <w:rsid w:val="00554D54"/>
    <w:rsid w:val="005601B8"/>
    <w:rsid w:val="005619EA"/>
    <w:rsid w:val="00562ADC"/>
    <w:rsid w:val="00566DDE"/>
    <w:rsid w:val="00567548"/>
    <w:rsid w:val="00571852"/>
    <w:rsid w:val="005727E3"/>
    <w:rsid w:val="00577E6B"/>
    <w:rsid w:val="00590669"/>
    <w:rsid w:val="00591EEC"/>
    <w:rsid w:val="00595754"/>
    <w:rsid w:val="0059760E"/>
    <w:rsid w:val="00597790"/>
    <w:rsid w:val="005A03CD"/>
    <w:rsid w:val="005A4709"/>
    <w:rsid w:val="005A4D2E"/>
    <w:rsid w:val="005B091E"/>
    <w:rsid w:val="005B5571"/>
    <w:rsid w:val="005C0631"/>
    <w:rsid w:val="005C656E"/>
    <w:rsid w:val="005D06E2"/>
    <w:rsid w:val="005D0C36"/>
    <w:rsid w:val="005D1978"/>
    <w:rsid w:val="005E26AF"/>
    <w:rsid w:val="005E5B0E"/>
    <w:rsid w:val="005F3849"/>
    <w:rsid w:val="005F7184"/>
    <w:rsid w:val="005F71CD"/>
    <w:rsid w:val="006028BB"/>
    <w:rsid w:val="00604A84"/>
    <w:rsid w:val="00607DA7"/>
    <w:rsid w:val="006101D7"/>
    <w:rsid w:val="00622E85"/>
    <w:rsid w:val="00624B22"/>
    <w:rsid w:val="0062719C"/>
    <w:rsid w:val="00634523"/>
    <w:rsid w:val="006414C0"/>
    <w:rsid w:val="006419BE"/>
    <w:rsid w:val="0064320F"/>
    <w:rsid w:val="006445C3"/>
    <w:rsid w:val="00645285"/>
    <w:rsid w:val="00645C4E"/>
    <w:rsid w:val="006460E7"/>
    <w:rsid w:val="0064632A"/>
    <w:rsid w:val="0065031F"/>
    <w:rsid w:val="006525BA"/>
    <w:rsid w:val="00653FFA"/>
    <w:rsid w:val="006557C4"/>
    <w:rsid w:val="00655BB5"/>
    <w:rsid w:val="006569E2"/>
    <w:rsid w:val="00656E08"/>
    <w:rsid w:val="00657978"/>
    <w:rsid w:val="0066659B"/>
    <w:rsid w:val="00667CE7"/>
    <w:rsid w:val="006701AD"/>
    <w:rsid w:val="00674B27"/>
    <w:rsid w:val="00677459"/>
    <w:rsid w:val="00680E76"/>
    <w:rsid w:val="00690543"/>
    <w:rsid w:val="00695CD8"/>
    <w:rsid w:val="006A380E"/>
    <w:rsid w:val="006A3BE5"/>
    <w:rsid w:val="006A7B09"/>
    <w:rsid w:val="006B228F"/>
    <w:rsid w:val="006B3193"/>
    <w:rsid w:val="006B6DB2"/>
    <w:rsid w:val="006C26D6"/>
    <w:rsid w:val="006C2B27"/>
    <w:rsid w:val="006D05D8"/>
    <w:rsid w:val="006D0DA5"/>
    <w:rsid w:val="006D4413"/>
    <w:rsid w:val="006D62EF"/>
    <w:rsid w:val="006D6E46"/>
    <w:rsid w:val="006D6FF0"/>
    <w:rsid w:val="006E0584"/>
    <w:rsid w:val="006E1370"/>
    <w:rsid w:val="006E66C4"/>
    <w:rsid w:val="006F1412"/>
    <w:rsid w:val="006F4C6F"/>
    <w:rsid w:val="006F54D5"/>
    <w:rsid w:val="006F642B"/>
    <w:rsid w:val="006F6F90"/>
    <w:rsid w:val="007031E1"/>
    <w:rsid w:val="00704049"/>
    <w:rsid w:val="0070792E"/>
    <w:rsid w:val="00707CD9"/>
    <w:rsid w:val="00710682"/>
    <w:rsid w:val="00710AB8"/>
    <w:rsid w:val="007212A9"/>
    <w:rsid w:val="007278CB"/>
    <w:rsid w:val="00743BB1"/>
    <w:rsid w:val="00743EA0"/>
    <w:rsid w:val="00744F0A"/>
    <w:rsid w:val="0074668C"/>
    <w:rsid w:val="0075532C"/>
    <w:rsid w:val="007604C3"/>
    <w:rsid w:val="00763AE8"/>
    <w:rsid w:val="00764C0C"/>
    <w:rsid w:val="00767B3F"/>
    <w:rsid w:val="00772006"/>
    <w:rsid w:val="0077583C"/>
    <w:rsid w:val="007816BC"/>
    <w:rsid w:val="00781CFB"/>
    <w:rsid w:val="00783F9A"/>
    <w:rsid w:val="00790A5C"/>
    <w:rsid w:val="00794542"/>
    <w:rsid w:val="00794F64"/>
    <w:rsid w:val="00796E4F"/>
    <w:rsid w:val="007978D5"/>
    <w:rsid w:val="007A0AEA"/>
    <w:rsid w:val="007A48AF"/>
    <w:rsid w:val="007A5F55"/>
    <w:rsid w:val="007A7229"/>
    <w:rsid w:val="007B1E09"/>
    <w:rsid w:val="007B2ABD"/>
    <w:rsid w:val="007B7880"/>
    <w:rsid w:val="007C187E"/>
    <w:rsid w:val="007C77F1"/>
    <w:rsid w:val="007D0E3A"/>
    <w:rsid w:val="007D6E11"/>
    <w:rsid w:val="007D75E4"/>
    <w:rsid w:val="007E143C"/>
    <w:rsid w:val="007E168B"/>
    <w:rsid w:val="007E3DDD"/>
    <w:rsid w:val="007F3323"/>
    <w:rsid w:val="007F5C5E"/>
    <w:rsid w:val="00806690"/>
    <w:rsid w:val="00812E44"/>
    <w:rsid w:val="00813287"/>
    <w:rsid w:val="00821CE0"/>
    <w:rsid w:val="0082672F"/>
    <w:rsid w:val="0083056C"/>
    <w:rsid w:val="008319EF"/>
    <w:rsid w:val="00831C76"/>
    <w:rsid w:val="00845FAF"/>
    <w:rsid w:val="0084665C"/>
    <w:rsid w:val="0084786E"/>
    <w:rsid w:val="00851C7F"/>
    <w:rsid w:val="008534E3"/>
    <w:rsid w:val="008574FC"/>
    <w:rsid w:val="00863B58"/>
    <w:rsid w:val="00871606"/>
    <w:rsid w:val="008739F0"/>
    <w:rsid w:val="00877F34"/>
    <w:rsid w:val="00886E30"/>
    <w:rsid w:val="00893D6C"/>
    <w:rsid w:val="00895764"/>
    <w:rsid w:val="008A0040"/>
    <w:rsid w:val="008A0ABF"/>
    <w:rsid w:val="008B036B"/>
    <w:rsid w:val="008B316D"/>
    <w:rsid w:val="008B43E0"/>
    <w:rsid w:val="008C0819"/>
    <w:rsid w:val="008C2178"/>
    <w:rsid w:val="008C5C75"/>
    <w:rsid w:val="008D6FF6"/>
    <w:rsid w:val="008E341A"/>
    <w:rsid w:val="008E7B66"/>
    <w:rsid w:val="008F5106"/>
    <w:rsid w:val="008F57A5"/>
    <w:rsid w:val="00912506"/>
    <w:rsid w:val="0091480F"/>
    <w:rsid w:val="009174BC"/>
    <w:rsid w:val="0092275B"/>
    <w:rsid w:val="00923926"/>
    <w:rsid w:val="0092581D"/>
    <w:rsid w:val="009258B4"/>
    <w:rsid w:val="00925944"/>
    <w:rsid w:val="00927CB5"/>
    <w:rsid w:val="00932DFE"/>
    <w:rsid w:val="0093675B"/>
    <w:rsid w:val="00940A7C"/>
    <w:rsid w:val="00946568"/>
    <w:rsid w:val="00960212"/>
    <w:rsid w:val="009635FE"/>
    <w:rsid w:val="00964DFF"/>
    <w:rsid w:val="00965BB8"/>
    <w:rsid w:val="00966F68"/>
    <w:rsid w:val="00967BE2"/>
    <w:rsid w:val="0097012A"/>
    <w:rsid w:val="00971337"/>
    <w:rsid w:val="00973964"/>
    <w:rsid w:val="00974D59"/>
    <w:rsid w:val="009832B0"/>
    <w:rsid w:val="00985C14"/>
    <w:rsid w:val="00987281"/>
    <w:rsid w:val="00987F08"/>
    <w:rsid w:val="009930B1"/>
    <w:rsid w:val="00993C47"/>
    <w:rsid w:val="0099436E"/>
    <w:rsid w:val="009A0DEF"/>
    <w:rsid w:val="009A1C29"/>
    <w:rsid w:val="009A21AD"/>
    <w:rsid w:val="009B51EF"/>
    <w:rsid w:val="009B5BFA"/>
    <w:rsid w:val="009B7F48"/>
    <w:rsid w:val="009C032B"/>
    <w:rsid w:val="009C0886"/>
    <w:rsid w:val="009C61C3"/>
    <w:rsid w:val="009C7F8A"/>
    <w:rsid w:val="009D1B72"/>
    <w:rsid w:val="009D2A2E"/>
    <w:rsid w:val="009D5325"/>
    <w:rsid w:val="009D602D"/>
    <w:rsid w:val="009E280C"/>
    <w:rsid w:val="009E3096"/>
    <w:rsid w:val="009E7EB9"/>
    <w:rsid w:val="009F26EC"/>
    <w:rsid w:val="00A10594"/>
    <w:rsid w:val="00A11207"/>
    <w:rsid w:val="00A145C8"/>
    <w:rsid w:val="00A1660A"/>
    <w:rsid w:val="00A17649"/>
    <w:rsid w:val="00A2092D"/>
    <w:rsid w:val="00A241AE"/>
    <w:rsid w:val="00A25EBE"/>
    <w:rsid w:val="00A27A59"/>
    <w:rsid w:val="00A31C6F"/>
    <w:rsid w:val="00A34C86"/>
    <w:rsid w:val="00A40458"/>
    <w:rsid w:val="00A454E7"/>
    <w:rsid w:val="00A55A08"/>
    <w:rsid w:val="00A55A36"/>
    <w:rsid w:val="00A578EE"/>
    <w:rsid w:val="00A6588D"/>
    <w:rsid w:val="00A6671E"/>
    <w:rsid w:val="00A75FC9"/>
    <w:rsid w:val="00A770D1"/>
    <w:rsid w:val="00A8015B"/>
    <w:rsid w:val="00A80479"/>
    <w:rsid w:val="00A81C47"/>
    <w:rsid w:val="00A822C9"/>
    <w:rsid w:val="00A91F15"/>
    <w:rsid w:val="00AA1490"/>
    <w:rsid w:val="00AA33F5"/>
    <w:rsid w:val="00AA3D49"/>
    <w:rsid w:val="00AA54F5"/>
    <w:rsid w:val="00AA5CA6"/>
    <w:rsid w:val="00AA6FC0"/>
    <w:rsid w:val="00AB1652"/>
    <w:rsid w:val="00AB5BBB"/>
    <w:rsid w:val="00AC2D57"/>
    <w:rsid w:val="00AC6E3E"/>
    <w:rsid w:val="00AD6179"/>
    <w:rsid w:val="00AD61F1"/>
    <w:rsid w:val="00AE13DF"/>
    <w:rsid w:val="00AE431C"/>
    <w:rsid w:val="00AF0835"/>
    <w:rsid w:val="00AF3172"/>
    <w:rsid w:val="00AF5C52"/>
    <w:rsid w:val="00AF5D3B"/>
    <w:rsid w:val="00AF62C2"/>
    <w:rsid w:val="00B012B5"/>
    <w:rsid w:val="00B0472C"/>
    <w:rsid w:val="00B06534"/>
    <w:rsid w:val="00B17C2C"/>
    <w:rsid w:val="00B25FE5"/>
    <w:rsid w:val="00B362B5"/>
    <w:rsid w:val="00B37DD8"/>
    <w:rsid w:val="00B5031D"/>
    <w:rsid w:val="00B517D9"/>
    <w:rsid w:val="00B52F3B"/>
    <w:rsid w:val="00B5598A"/>
    <w:rsid w:val="00B6169E"/>
    <w:rsid w:val="00B64C26"/>
    <w:rsid w:val="00B64DED"/>
    <w:rsid w:val="00B74151"/>
    <w:rsid w:val="00B76543"/>
    <w:rsid w:val="00B76B06"/>
    <w:rsid w:val="00B77DA3"/>
    <w:rsid w:val="00B81C0E"/>
    <w:rsid w:val="00B90B4D"/>
    <w:rsid w:val="00B92649"/>
    <w:rsid w:val="00B9293A"/>
    <w:rsid w:val="00B95C57"/>
    <w:rsid w:val="00BA13FA"/>
    <w:rsid w:val="00BA355F"/>
    <w:rsid w:val="00BA4E0E"/>
    <w:rsid w:val="00BA7F26"/>
    <w:rsid w:val="00BB2E14"/>
    <w:rsid w:val="00BC0CBB"/>
    <w:rsid w:val="00BC59B3"/>
    <w:rsid w:val="00BD3D0B"/>
    <w:rsid w:val="00BD58D4"/>
    <w:rsid w:val="00BD5B73"/>
    <w:rsid w:val="00BD642F"/>
    <w:rsid w:val="00BD6EDB"/>
    <w:rsid w:val="00BD79AA"/>
    <w:rsid w:val="00BE252A"/>
    <w:rsid w:val="00BF5A8F"/>
    <w:rsid w:val="00BF6DB8"/>
    <w:rsid w:val="00C02EF9"/>
    <w:rsid w:val="00C136DF"/>
    <w:rsid w:val="00C169D4"/>
    <w:rsid w:val="00C21D86"/>
    <w:rsid w:val="00C235FA"/>
    <w:rsid w:val="00C23799"/>
    <w:rsid w:val="00C24C01"/>
    <w:rsid w:val="00C250CF"/>
    <w:rsid w:val="00C261CA"/>
    <w:rsid w:val="00C35528"/>
    <w:rsid w:val="00C4453F"/>
    <w:rsid w:val="00C50267"/>
    <w:rsid w:val="00C51AF3"/>
    <w:rsid w:val="00C555CB"/>
    <w:rsid w:val="00C666C4"/>
    <w:rsid w:val="00C73709"/>
    <w:rsid w:val="00C76D69"/>
    <w:rsid w:val="00C81CEB"/>
    <w:rsid w:val="00C863B7"/>
    <w:rsid w:val="00C90522"/>
    <w:rsid w:val="00CA240A"/>
    <w:rsid w:val="00CA4245"/>
    <w:rsid w:val="00CA63CB"/>
    <w:rsid w:val="00CA732E"/>
    <w:rsid w:val="00CB11E9"/>
    <w:rsid w:val="00CB15F9"/>
    <w:rsid w:val="00CB6386"/>
    <w:rsid w:val="00CB787E"/>
    <w:rsid w:val="00CC1C43"/>
    <w:rsid w:val="00CC2D31"/>
    <w:rsid w:val="00CC514B"/>
    <w:rsid w:val="00CD5859"/>
    <w:rsid w:val="00CD5F32"/>
    <w:rsid w:val="00CE5943"/>
    <w:rsid w:val="00CF3485"/>
    <w:rsid w:val="00CF6D0D"/>
    <w:rsid w:val="00CF72B4"/>
    <w:rsid w:val="00D02593"/>
    <w:rsid w:val="00D0365C"/>
    <w:rsid w:val="00D07D2B"/>
    <w:rsid w:val="00D1223F"/>
    <w:rsid w:val="00D1245E"/>
    <w:rsid w:val="00D15732"/>
    <w:rsid w:val="00D21B86"/>
    <w:rsid w:val="00D228CA"/>
    <w:rsid w:val="00D23F25"/>
    <w:rsid w:val="00D2594D"/>
    <w:rsid w:val="00D26DA6"/>
    <w:rsid w:val="00D27ED4"/>
    <w:rsid w:val="00D3170F"/>
    <w:rsid w:val="00D3171C"/>
    <w:rsid w:val="00D35391"/>
    <w:rsid w:val="00D44783"/>
    <w:rsid w:val="00D46243"/>
    <w:rsid w:val="00D53D47"/>
    <w:rsid w:val="00D550E4"/>
    <w:rsid w:val="00D555E6"/>
    <w:rsid w:val="00D56723"/>
    <w:rsid w:val="00D64875"/>
    <w:rsid w:val="00D67B18"/>
    <w:rsid w:val="00D67E44"/>
    <w:rsid w:val="00D75028"/>
    <w:rsid w:val="00D75C4D"/>
    <w:rsid w:val="00D771B4"/>
    <w:rsid w:val="00D812BE"/>
    <w:rsid w:val="00D819FC"/>
    <w:rsid w:val="00D8248B"/>
    <w:rsid w:val="00D863B8"/>
    <w:rsid w:val="00D87639"/>
    <w:rsid w:val="00D94FB5"/>
    <w:rsid w:val="00D97DF0"/>
    <w:rsid w:val="00DA0C74"/>
    <w:rsid w:val="00DA3DDA"/>
    <w:rsid w:val="00DA4702"/>
    <w:rsid w:val="00DA5AE2"/>
    <w:rsid w:val="00DA73BD"/>
    <w:rsid w:val="00DB0FF2"/>
    <w:rsid w:val="00DB1CF2"/>
    <w:rsid w:val="00DB2C0C"/>
    <w:rsid w:val="00DC3486"/>
    <w:rsid w:val="00DC7430"/>
    <w:rsid w:val="00DD0998"/>
    <w:rsid w:val="00DD0DFC"/>
    <w:rsid w:val="00DD6517"/>
    <w:rsid w:val="00DD6795"/>
    <w:rsid w:val="00DD723F"/>
    <w:rsid w:val="00DE15E3"/>
    <w:rsid w:val="00DE1A56"/>
    <w:rsid w:val="00DE4080"/>
    <w:rsid w:val="00DE6D86"/>
    <w:rsid w:val="00DE77DB"/>
    <w:rsid w:val="00DF2F16"/>
    <w:rsid w:val="00E025AA"/>
    <w:rsid w:val="00E03684"/>
    <w:rsid w:val="00E129B5"/>
    <w:rsid w:val="00E1498D"/>
    <w:rsid w:val="00E16345"/>
    <w:rsid w:val="00E166A4"/>
    <w:rsid w:val="00E16787"/>
    <w:rsid w:val="00E214A4"/>
    <w:rsid w:val="00E23204"/>
    <w:rsid w:val="00E30E17"/>
    <w:rsid w:val="00E30F51"/>
    <w:rsid w:val="00E31950"/>
    <w:rsid w:val="00E32FCA"/>
    <w:rsid w:val="00E3450A"/>
    <w:rsid w:val="00E43364"/>
    <w:rsid w:val="00E456A8"/>
    <w:rsid w:val="00E51499"/>
    <w:rsid w:val="00E51A67"/>
    <w:rsid w:val="00E616EA"/>
    <w:rsid w:val="00E63CEA"/>
    <w:rsid w:val="00E73491"/>
    <w:rsid w:val="00E73D25"/>
    <w:rsid w:val="00E95888"/>
    <w:rsid w:val="00E962FE"/>
    <w:rsid w:val="00E96D19"/>
    <w:rsid w:val="00EA02AF"/>
    <w:rsid w:val="00EA7213"/>
    <w:rsid w:val="00EB2849"/>
    <w:rsid w:val="00EB43C1"/>
    <w:rsid w:val="00EB5A0D"/>
    <w:rsid w:val="00EB716C"/>
    <w:rsid w:val="00EB7191"/>
    <w:rsid w:val="00EC154B"/>
    <w:rsid w:val="00EC1A00"/>
    <w:rsid w:val="00EC6EA6"/>
    <w:rsid w:val="00EC7012"/>
    <w:rsid w:val="00ED1215"/>
    <w:rsid w:val="00ED4202"/>
    <w:rsid w:val="00ED6E1B"/>
    <w:rsid w:val="00ED7BA7"/>
    <w:rsid w:val="00EF7CF8"/>
    <w:rsid w:val="00F05A71"/>
    <w:rsid w:val="00F067B6"/>
    <w:rsid w:val="00F12F99"/>
    <w:rsid w:val="00F12FA0"/>
    <w:rsid w:val="00F211D3"/>
    <w:rsid w:val="00F2234F"/>
    <w:rsid w:val="00F23CD6"/>
    <w:rsid w:val="00F24CE2"/>
    <w:rsid w:val="00F3019E"/>
    <w:rsid w:val="00F31918"/>
    <w:rsid w:val="00F3396E"/>
    <w:rsid w:val="00F46FD1"/>
    <w:rsid w:val="00F5127C"/>
    <w:rsid w:val="00F56BCA"/>
    <w:rsid w:val="00F63BE0"/>
    <w:rsid w:val="00F66319"/>
    <w:rsid w:val="00F743F5"/>
    <w:rsid w:val="00F77596"/>
    <w:rsid w:val="00F7794B"/>
    <w:rsid w:val="00F80EF8"/>
    <w:rsid w:val="00F8609D"/>
    <w:rsid w:val="00F94830"/>
    <w:rsid w:val="00F96CB6"/>
    <w:rsid w:val="00FA264E"/>
    <w:rsid w:val="00FB0BE5"/>
    <w:rsid w:val="00FB2580"/>
    <w:rsid w:val="00FB48D5"/>
    <w:rsid w:val="00FC75A2"/>
    <w:rsid w:val="00FD3CDD"/>
    <w:rsid w:val="00FE08A5"/>
    <w:rsid w:val="00FE0B60"/>
    <w:rsid w:val="00FE1502"/>
    <w:rsid w:val="00FE38C8"/>
    <w:rsid w:val="00FE447F"/>
    <w:rsid w:val="00FE4B2B"/>
    <w:rsid w:val="00FE5B3A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ABE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3E0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54F5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A54F5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4F5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4F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4F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4F5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4F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4F5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4F5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A54F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AA54F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AA54F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AA54F5"/>
    <w:rPr>
      <w:b/>
      <w:bCs/>
      <w:smallCaps/>
      <w:color w:val="1F497D"/>
      <w:spacing w:val="10"/>
      <w:sz w:val="18"/>
      <w:szCs w:val="18"/>
    </w:rPr>
  </w:style>
  <w:style w:type="paragraph" w:styleId="Sottotitolo">
    <w:name w:val="Subtitle"/>
    <w:next w:val="Normale"/>
    <w:link w:val="SottotitoloCarattere"/>
    <w:uiPriority w:val="11"/>
    <w:qFormat/>
    <w:rsid w:val="00AA54F5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ttotitoloCarattere">
    <w:name w:val="Sottotitolo Carattere"/>
    <w:link w:val="Sottotitolo"/>
    <w:uiPriority w:val="11"/>
    <w:rsid w:val="00AA54F5"/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Titolo4Carattere">
    <w:name w:val="Titolo 4 Carattere"/>
    <w:link w:val="Titolo4"/>
    <w:uiPriority w:val="9"/>
    <w:semiHidden/>
    <w:rsid w:val="00AA54F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olo5Carattere">
    <w:name w:val="Titolo 5 Carattere"/>
    <w:link w:val="Titolo5"/>
    <w:uiPriority w:val="9"/>
    <w:semiHidden/>
    <w:rsid w:val="00AA54F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olo6Carattere">
    <w:name w:val="Titolo 6 Carattere"/>
    <w:link w:val="Titolo6"/>
    <w:uiPriority w:val="9"/>
    <w:semiHidden/>
    <w:rsid w:val="00AA54F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olo7Carattere">
    <w:name w:val="Titolo 7 Carattere"/>
    <w:link w:val="Titolo7"/>
    <w:uiPriority w:val="9"/>
    <w:semiHidden/>
    <w:rsid w:val="00AA54F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olo8Carattere">
    <w:name w:val="Titolo 8 Carattere"/>
    <w:link w:val="Titolo8"/>
    <w:uiPriority w:val="9"/>
    <w:semiHidden/>
    <w:rsid w:val="00AA54F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AA54F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Titolo">
    <w:name w:val="Title"/>
    <w:next w:val="Normale"/>
    <w:link w:val="TitoloCarattere"/>
    <w:uiPriority w:val="10"/>
    <w:qFormat/>
    <w:rsid w:val="00AA54F5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oloCarattere">
    <w:name w:val="Titolo Carattere"/>
    <w:link w:val="Titolo"/>
    <w:uiPriority w:val="10"/>
    <w:rsid w:val="00AA54F5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styleId="Enfasigrassetto">
    <w:name w:val="Strong"/>
    <w:uiPriority w:val="22"/>
    <w:qFormat/>
    <w:rsid w:val="00AA54F5"/>
    <w:rPr>
      <w:b/>
      <w:bCs/>
      <w:spacing w:val="0"/>
    </w:rPr>
  </w:style>
  <w:style w:type="character" w:styleId="Enfasicorsivo">
    <w:name w:val="Emphasis"/>
    <w:uiPriority w:val="20"/>
    <w:qFormat/>
    <w:rsid w:val="00AA54F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AA54F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A54F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A54F5"/>
    <w:rPr>
      <w:i/>
      <w:iCs/>
    </w:rPr>
  </w:style>
  <w:style w:type="character" w:customStyle="1" w:styleId="CitazioneCarattere">
    <w:name w:val="Citazione Carattere"/>
    <w:link w:val="Citazione"/>
    <w:uiPriority w:val="29"/>
    <w:rsid w:val="00AA54F5"/>
    <w:rPr>
      <w:i/>
      <w:iCs/>
      <w:color w:val="5A5A5A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4F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itazioneintensaCarattere">
    <w:name w:val="Citazione intensa Carattere"/>
    <w:link w:val="Citazioneintensa"/>
    <w:uiPriority w:val="30"/>
    <w:rsid w:val="00AA54F5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Enfasidelicata">
    <w:name w:val="Subtle Emphasis"/>
    <w:uiPriority w:val="19"/>
    <w:qFormat/>
    <w:rsid w:val="00AA54F5"/>
    <w:rPr>
      <w:smallCaps/>
      <w:dstrike w:val="0"/>
      <w:color w:val="5A5A5A"/>
      <w:vertAlign w:val="baseline"/>
    </w:rPr>
  </w:style>
  <w:style w:type="character" w:styleId="Enfasiintensa">
    <w:name w:val="Intense Emphasis"/>
    <w:uiPriority w:val="21"/>
    <w:qFormat/>
    <w:rsid w:val="00AA54F5"/>
    <w:rPr>
      <w:b/>
      <w:bCs/>
      <w:smallCaps/>
      <w:color w:val="4F81BD"/>
      <w:spacing w:val="40"/>
    </w:rPr>
  </w:style>
  <w:style w:type="character" w:styleId="Riferimentodelicato">
    <w:name w:val="Subtle Reference"/>
    <w:uiPriority w:val="31"/>
    <w:qFormat/>
    <w:rsid w:val="00AA54F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iferimentointenso">
    <w:name w:val="Intense Reference"/>
    <w:uiPriority w:val="32"/>
    <w:qFormat/>
    <w:rsid w:val="00AA54F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olodellibro">
    <w:name w:val="Book Title"/>
    <w:uiPriority w:val="33"/>
    <w:qFormat/>
    <w:rsid w:val="00AA54F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54F5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200E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0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00E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0ED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0ED3"/>
    <w:rPr>
      <w:color w:val="5A5A5A"/>
      <w:lang w:val="en-US" w:eastAsia="en-US" w:bidi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0E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0ED3"/>
    <w:rPr>
      <w:b/>
      <w:bCs/>
      <w:color w:val="5A5A5A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ED3"/>
    <w:rPr>
      <w:rFonts w:ascii="Tahoma" w:hAnsi="Tahoma" w:cs="Tahoma"/>
      <w:color w:val="5A5A5A"/>
      <w:sz w:val="16"/>
      <w:szCs w:val="16"/>
      <w:lang w:val="en-US" w:eastAsia="en-US" w:bidi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3BB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C6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EA6"/>
    <w:rPr>
      <w:color w:val="5A5A5A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EC6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EA6"/>
    <w:rPr>
      <w:color w:val="5A5A5A"/>
      <w:lang w:val="en-US" w:eastAsia="en-US" w:bidi="en-US"/>
    </w:rPr>
  </w:style>
  <w:style w:type="paragraph" w:customStyle="1" w:styleId="CFS-Titre">
    <w:name w:val="CFS - Titre"/>
    <w:basedOn w:val="Normale"/>
    <w:next w:val="Normale"/>
    <w:qFormat/>
    <w:rsid w:val="008A0ABF"/>
    <w:pPr>
      <w:spacing w:after="0" w:line="240" w:lineRule="auto"/>
      <w:ind w:left="0"/>
      <w:jc w:val="center"/>
    </w:pPr>
    <w:rPr>
      <w:rFonts w:ascii="Times New Roman" w:eastAsia="Calibri" w:hAnsi="Times New Roman"/>
      <w:caps/>
      <w:color w:val="auto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roz.org/html/WYSIWYGfiles/file/exempletypo_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51E5D1-F6E8-9D49-A7C4-CCA546E0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Cahiers Ferdinand de Saussure - Normes éditoriales</vt:lpstr>
    </vt:vector>
  </TitlesOfParts>
  <Company/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Cahiers Ferdinand de Saussure - Normes éditoriales</dc:title>
  <dc:creator>p</dc:creator>
  <cp:lastModifiedBy>p</cp:lastModifiedBy>
  <cp:revision>3</cp:revision>
  <dcterms:created xsi:type="dcterms:W3CDTF">2020-10-07T13:06:00Z</dcterms:created>
  <dcterms:modified xsi:type="dcterms:W3CDTF">2020-10-07T13:08:00Z</dcterms:modified>
</cp:coreProperties>
</file>